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B2552" w14:textId="2DE94563" w:rsidR="00650915" w:rsidRDefault="00650915"/>
    <w:p w14:paraId="1B361343" w14:textId="77777777" w:rsidR="00C26F86" w:rsidRPr="00C15D7F" w:rsidRDefault="00C26F86" w:rsidP="00C26F86">
      <w:pPr>
        <w:autoSpaceDE w:val="0"/>
        <w:autoSpaceDN w:val="0"/>
        <w:adjustRightInd w:val="0"/>
        <w:rPr>
          <w:rFonts w:ascii="GillSansMT" w:hAnsi="GillSansMT" w:cs="GillSansMT"/>
          <w:color w:val="000000"/>
          <w:sz w:val="24"/>
        </w:rPr>
      </w:pPr>
      <w:r w:rsidRPr="00C15D7F">
        <w:rPr>
          <w:rFonts w:ascii="GillSansMT" w:hAnsi="GillSansMT" w:cs="GillSansMT"/>
          <w:color w:val="000000"/>
          <w:sz w:val="24"/>
        </w:rPr>
        <w:t>Chairman Jay Cowles</w:t>
      </w:r>
    </w:p>
    <w:p w14:paraId="048DAC9D" w14:textId="77777777" w:rsidR="00C26F86" w:rsidRPr="00C15D7F" w:rsidRDefault="00C26F86" w:rsidP="00C26F86">
      <w:pPr>
        <w:autoSpaceDE w:val="0"/>
        <w:autoSpaceDN w:val="0"/>
        <w:adjustRightInd w:val="0"/>
        <w:rPr>
          <w:rFonts w:ascii="GillSansMT" w:hAnsi="GillSansMT" w:cs="GillSansMT"/>
          <w:color w:val="000000"/>
          <w:sz w:val="24"/>
        </w:rPr>
      </w:pPr>
      <w:r w:rsidRPr="00C15D7F">
        <w:rPr>
          <w:rFonts w:ascii="GillSansMT" w:hAnsi="GillSansMT" w:cs="GillSansMT"/>
          <w:color w:val="000000"/>
          <w:sz w:val="24"/>
        </w:rPr>
        <w:t>Minnesota State Board of Trustees</w:t>
      </w:r>
    </w:p>
    <w:p w14:paraId="4A23AA26" w14:textId="77777777" w:rsidR="00C26F86" w:rsidRPr="00C15D7F" w:rsidRDefault="00C26F86" w:rsidP="00C26F86">
      <w:pPr>
        <w:autoSpaceDE w:val="0"/>
        <w:autoSpaceDN w:val="0"/>
        <w:adjustRightInd w:val="0"/>
        <w:rPr>
          <w:rFonts w:ascii="GillSansMT" w:hAnsi="GillSansMT" w:cs="GillSansMT"/>
          <w:color w:val="000000"/>
          <w:sz w:val="24"/>
        </w:rPr>
      </w:pPr>
      <w:r w:rsidRPr="00C15D7F">
        <w:rPr>
          <w:rFonts w:ascii="GillSansMT" w:hAnsi="GillSansMT" w:cs="GillSansMT"/>
          <w:color w:val="000000"/>
          <w:sz w:val="24"/>
        </w:rPr>
        <w:t>30 East 7th Street</w:t>
      </w:r>
    </w:p>
    <w:p w14:paraId="55434699" w14:textId="77777777" w:rsidR="00C26F86" w:rsidRPr="00C15D7F" w:rsidRDefault="00C26F86" w:rsidP="00C26F86">
      <w:pPr>
        <w:autoSpaceDE w:val="0"/>
        <w:autoSpaceDN w:val="0"/>
        <w:adjustRightInd w:val="0"/>
        <w:rPr>
          <w:rFonts w:ascii="GillSansMT" w:hAnsi="GillSansMT" w:cs="GillSansMT"/>
          <w:color w:val="000000"/>
          <w:sz w:val="24"/>
        </w:rPr>
      </w:pPr>
      <w:r w:rsidRPr="00C15D7F">
        <w:rPr>
          <w:rFonts w:ascii="GillSansMT" w:hAnsi="GillSansMT" w:cs="GillSansMT"/>
          <w:color w:val="000000"/>
          <w:sz w:val="24"/>
        </w:rPr>
        <w:t>St. Paul, MN 55101</w:t>
      </w:r>
    </w:p>
    <w:p w14:paraId="10F850C6" w14:textId="77777777" w:rsidR="00C26F86" w:rsidRPr="00C15D7F" w:rsidRDefault="00C26F86" w:rsidP="00C26F86">
      <w:pPr>
        <w:autoSpaceDE w:val="0"/>
        <w:autoSpaceDN w:val="0"/>
        <w:adjustRightInd w:val="0"/>
        <w:rPr>
          <w:rFonts w:ascii="GillSansMT" w:hAnsi="GillSansMT" w:cs="GillSansMT"/>
          <w:color w:val="000000"/>
          <w:sz w:val="24"/>
        </w:rPr>
      </w:pPr>
      <w:r w:rsidRPr="00C15D7F">
        <w:rPr>
          <w:rFonts w:ascii="GillSansMT" w:hAnsi="GillSansMT" w:cs="GillSansMT"/>
          <w:color w:val="000000"/>
          <w:sz w:val="24"/>
        </w:rPr>
        <w:t>June 15, 2020</w:t>
      </w:r>
    </w:p>
    <w:p w14:paraId="213F72B4" w14:textId="77777777" w:rsidR="00C26F86" w:rsidRPr="00C15D7F" w:rsidRDefault="00C26F86" w:rsidP="00C26F86">
      <w:pPr>
        <w:autoSpaceDE w:val="0"/>
        <w:autoSpaceDN w:val="0"/>
        <w:adjustRightInd w:val="0"/>
        <w:rPr>
          <w:rFonts w:ascii="GillSansMT" w:hAnsi="GillSansMT" w:cs="GillSansMT"/>
          <w:color w:val="000000"/>
          <w:sz w:val="24"/>
        </w:rPr>
      </w:pPr>
    </w:p>
    <w:p w14:paraId="4236858D" w14:textId="32C6513B" w:rsidR="00C15D7F" w:rsidRDefault="00C26F86" w:rsidP="00C26F86">
      <w:pPr>
        <w:rPr>
          <w:rFonts w:ascii="GillSansMT" w:hAnsi="GillSansMT" w:cs="GillSansMT"/>
          <w:color w:val="000000"/>
          <w:sz w:val="24"/>
        </w:rPr>
      </w:pPr>
      <w:r w:rsidRPr="00C15D7F">
        <w:rPr>
          <w:rFonts w:ascii="GillSansMT" w:hAnsi="GillSansMT" w:cs="GillSansMT"/>
          <w:color w:val="000000"/>
          <w:sz w:val="24"/>
        </w:rPr>
        <w:t xml:space="preserve">Chair </w:t>
      </w:r>
      <w:proofErr w:type="gramStart"/>
      <w:r w:rsidRPr="00C15D7F">
        <w:rPr>
          <w:rFonts w:ascii="GillSansMT" w:hAnsi="GillSansMT" w:cs="GillSansMT"/>
          <w:color w:val="000000"/>
          <w:sz w:val="24"/>
        </w:rPr>
        <w:t>Cowles;</w:t>
      </w:r>
      <w:proofErr w:type="gramEnd"/>
    </w:p>
    <w:p w14:paraId="7D271966" w14:textId="60065D82" w:rsidR="00C15D7F" w:rsidRDefault="00C15D7F" w:rsidP="00C26F86">
      <w:pPr>
        <w:rPr>
          <w:rFonts w:ascii="GillSansMT" w:hAnsi="GillSansMT" w:cs="GillSansMT"/>
          <w:color w:val="000000"/>
          <w:sz w:val="24"/>
        </w:rPr>
      </w:pPr>
    </w:p>
    <w:p w14:paraId="5B7B3357" w14:textId="2BE10802" w:rsidR="00BC3F1A" w:rsidRDefault="00C15D7F" w:rsidP="00C26F86">
      <w:pPr>
        <w:rPr>
          <w:rFonts w:ascii="GillSansMT" w:hAnsi="GillSansMT" w:cs="GillSansMT"/>
          <w:color w:val="000000"/>
          <w:sz w:val="24"/>
        </w:rPr>
      </w:pPr>
      <w:r>
        <w:rPr>
          <w:rFonts w:ascii="GillSansMT" w:hAnsi="GillSansMT" w:cs="GillSansMT"/>
          <w:color w:val="000000"/>
          <w:sz w:val="24"/>
        </w:rPr>
        <w:t xml:space="preserve">The past twelve months have </w:t>
      </w:r>
      <w:r w:rsidR="00886F1C">
        <w:rPr>
          <w:rFonts w:ascii="GillSansMT" w:hAnsi="GillSansMT" w:cs="GillSansMT"/>
          <w:color w:val="000000"/>
          <w:sz w:val="24"/>
        </w:rPr>
        <w:t>delivered</w:t>
      </w:r>
      <w:r>
        <w:rPr>
          <w:rFonts w:ascii="GillSansMT" w:hAnsi="GillSansMT" w:cs="GillSansMT"/>
          <w:color w:val="000000"/>
          <w:sz w:val="24"/>
        </w:rPr>
        <w:t xml:space="preserve"> several circumstances that if </w:t>
      </w:r>
      <w:r w:rsidR="00886F1C">
        <w:rPr>
          <w:rFonts w:ascii="GillSansMT" w:hAnsi="GillSansMT" w:cs="GillSansMT"/>
          <w:color w:val="000000"/>
          <w:sz w:val="24"/>
        </w:rPr>
        <w:t xml:space="preserve">presented independently, would be challenging </w:t>
      </w:r>
      <w:r w:rsidR="00C16F75">
        <w:rPr>
          <w:rFonts w:ascii="GillSansMT" w:hAnsi="GillSansMT" w:cs="GillSansMT"/>
          <w:color w:val="000000"/>
          <w:sz w:val="24"/>
        </w:rPr>
        <w:t xml:space="preserve">enough </w:t>
      </w:r>
      <w:r w:rsidR="00886F1C">
        <w:rPr>
          <w:rFonts w:ascii="GillSansMT" w:hAnsi="GillSansMT" w:cs="GillSansMT"/>
          <w:color w:val="000000"/>
          <w:sz w:val="24"/>
        </w:rPr>
        <w:t xml:space="preserve">for our campuses and the System.  The underfunding from the legislature, COVID-19, and the murder of George Floyd in Minneapolis </w:t>
      </w:r>
      <w:r w:rsidR="00BC3F1A">
        <w:rPr>
          <w:rFonts w:ascii="GillSansMT" w:hAnsi="GillSansMT" w:cs="GillSansMT"/>
          <w:color w:val="000000"/>
          <w:sz w:val="24"/>
        </w:rPr>
        <w:t xml:space="preserve">confront us all as we plan for the start of the 2020-21 academic year.  Never in the history of the MinnState System have we had a more challenging and uncertain time.  </w:t>
      </w:r>
    </w:p>
    <w:p w14:paraId="155F2FB3" w14:textId="72FD0426" w:rsidR="00BC3F1A" w:rsidRDefault="00BC3F1A" w:rsidP="00E32DEC">
      <w:pPr>
        <w:pStyle w:val="NormalWeb"/>
        <w:rPr>
          <w:rFonts w:ascii="GillSansMT" w:hAnsi="GillSansMT"/>
        </w:rPr>
      </w:pPr>
      <w:r>
        <w:rPr>
          <w:rFonts w:ascii="GillSansMT" w:hAnsi="GillSansMT"/>
        </w:rPr>
        <w:t xml:space="preserve">During the 2019-2021 legislative biennium, the IFO partnered with the Board of Trustees, the Chancellor, both student organizations, and our colleagues in Labor to seek the funding that was necessary to freeze tuition. Although we were successful in securing additional investment from the State, the </w:t>
      </w:r>
      <w:r>
        <w:rPr>
          <w:rFonts w:ascii="GillSansMT" w:hAnsi="GillSansMT"/>
        </w:rPr>
        <w:t>overall</w:t>
      </w:r>
      <w:r>
        <w:rPr>
          <w:rFonts w:ascii="GillSansMT" w:hAnsi="GillSansMT"/>
        </w:rPr>
        <w:t xml:space="preserve"> revenues fell short of what </w:t>
      </w:r>
      <w:r>
        <w:rPr>
          <w:rFonts w:ascii="GillSansMT" w:hAnsi="GillSansMT"/>
        </w:rPr>
        <w:t>is</w:t>
      </w:r>
      <w:r>
        <w:rPr>
          <w:rFonts w:ascii="GillSansMT" w:hAnsi="GillSansMT"/>
        </w:rPr>
        <w:t xml:space="preserve"> needed to protect our students and campuses from the negative impacts of campus budget crises.</w:t>
      </w:r>
      <w:r>
        <w:rPr>
          <w:rFonts w:ascii="GillSansMT" w:hAnsi="GillSansMT"/>
        </w:rPr>
        <w:t xml:space="preserve">  </w:t>
      </w:r>
      <w:r w:rsidR="00883DFC">
        <w:rPr>
          <w:rFonts w:ascii="GillSansMT" w:hAnsi="GillSansMT"/>
        </w:rPr>
        <w:t xml:space="preserve">The IFO recognizes the efforts of Chancellor Malhotra to keep our campuses </w:t>
      </w:r>
      <w:r w:rsidR="00E32DEC">
        <w:rPr>
          <w:rFonts w:ascii="GillSansMT" w:hAnsi="GillSansMT"/>
        </w:rPr>
        <w:t xml:space="preserve">financially </w:t>
      </w:r>
      <w:r w:rsidR="00883DFC">
        <w:rPr>
          <w:rFonts w:ascii="GillSansMT" w:hAnsi="GillSansMT"/>
        </w:rPr>
        <w:t>whole</w:t>
      </w:r>
      <w:r w:rsidR="00E32DEC">
        <w:rPr>
          <w:rFonts w:ascii="GillSansMT" w:hAnsi="GillSansMT"/>
        </w:rPr>
        <w:t xml:space="preserve"> while minimizing the burden on students.  Therefore, </w:t>
      </w:r>
      <w:r w:rsidR="00883DFC">
        <w:rPr>
          <w:rFonts w:ascii="GillSansMT" w:hAnsi="GillSansMT"/>
        </w:rPr>
        <w:t xml:space="preserve">we support his proposal to reallocate funds </w:t>
      </w:r>
      <w:r w:rsidR="00E32DEC">
        <w:rPr>
          <w:rFonts w:ascii="GillSansMT" w:hAnsi="GillSansMT"/>
        </w:rPr>
        <w:t xml:space="preserve">that will pay for a tuition freeze for the fall semester and thus, delay the 3% tuition increase until January 2021.   </w:t>
      </w:r>
      <w:r w:rsidR="00E32DEC">
        <w:rPr>
          <w:rFonts w:ascii="GillSansMT" w:hAnsi="GillSansMT"/>
        </w:rPr>
        <w:t xml:space="preserve">This action is necessary to protect students from reduced course offerings, fewer opportunities to receive the support they need to succeed, and a diminishing quality of the educational experience we can offer. These resources will also be needed to help maintain a focus on the important work </w:t>
      </w:r>
      <w:r w:rsidR="00E32DEC">
        <w:rPr>
          <w:rFonts w:ascii="GillSansMT" w:hAnsi="GillSansMT"/>
        </w:rPr>
        <w:t>that needs to be</w:t>
      </w:r>
      <w:r w:rsidR="00E32DEC">
        <w:rPr>
          <w:rFonts w:ascii="GillSansMT" w:hAnsi="GillSansMT"/>
        </w:rPr>
        <w:t xml:space="preserve"> done around the Equity 2030 goal set by </w:t>
      </w:r>
      <w:r w:rsidR="00E32DEC">
        <w:rPr>
          <w:rFonts w:ascii="GillSansMT" w:hAnsi="GillSansMT"/>
        </w:rPr>
        <w:t xml:space="preserve">the </w:t>
      </w:r>
      <w:r w:rsidR="00E32DEC">
        <w:rPr>
          <w:rFonts w:ascii="GillSansMT" w:hAnsi="GillSansMT"/>
        </w:rPr>
        <w:t>Chancellor.</w:t>
      </w:r>
      <w:r w:rsidR="00E32DEC">
        <w:rPr>
          <w:rFonts w:ascii="GillSansMT" w:hAnsi="GillSansMT"/>
        </w:rPr>
        <w:t xml:space="preserve">  </w:t>
      </w:r>
      <w:r w:rsidR="00E32DEC">
        <w:rPr>
          <w:rFonts w:ascii="GillSansMT" w:hAnsi="GillSansMT"/>
        </w:rPr>
        <w:t xml:space="preserve">Without these resources, we will not be able to fulfill our mission and meet the demands of all those that rely on us for access to a better life. </w:t>
      </w:r>
    </w:p>
    <w:p w14:paraId="2778BF82" w14:textId="0E16086B" w:rsidR="005F18BD" w:rsidRPr="00E32DEC" w:rsidRDefault="005F18BD" w:rsidP="00E32DEC">
      <w:pPr>
        <w:pStyle w:val="NormalWeb"/>
        <w:rPr>
          <w:rFonts w:ascii="GillSansMT" w:hAnsi="GillSansMT"/>
        </w:rPr>
      </w:pPr>
      <w:r>
        <w:rPr>
          <w:rFonts w:ascii="GillSansMT" w:hAnsi="GillSansMT"/>
        </w:rPr>
        <w:t xml:space="preserve">Undoubtedly, the COVID-19 pandemic will greatly impact the teaching and learning experiences on our </w:t>
      </w:r>
      <w:r w:rsidR="00FC7C05">
        <w:rPr>
          <w:rFonts w:ascii="GillSansMT" w:hAnsi="GillSansMT"/>
        </w:rPr>
        <w:t>campuses,</w:t>
      </w:r>
      <w:r>
        <w:rPr>
          <w:rFonts w:ascii="GillSansMT" w:hAnsi="GillSansMT"/>
        </w:rPr>
        <w:t xml:space="preserve"> and it requires a collaborative effort to ensure our </w:t>
      </w:r>
      <w:r w:rsidR="00FC7C05">
        <w:rPr>
          <w:rFonts w:ascii="GillSansMT" w:hAnsi="GillSansMT"/>
        </w:rPr>
        <w:t>high-quality</w:t>
      </w:r>
      <w:r>
        <w:rPr>
          <w:rFonts w:ascii="GillSansMT" w:hAnsi="GillSansMT"/>
        </w:rPr>
        <w:t xml:space="preserve"> education is available to this generation of students.  </w:t>
      </w:r>
      <w:r w:rsidR="00FC7C05">
        <w:rPr>
          <w:rFonts w:ascii="GillSansMT" w:hAnsi="GillSansMT"/>
        </w:rPr>
        <w:t xml:space="preserve">The health and safety of our students, faculty, and staff </w:t>
      </w:r>
      <w:r w:rsidR="00C16F75">
        <w:rPr>
          <w:rFonts w:ascii="GillSansMT" w:hAnsi="GillSansMT"/>
        </w:rPr>
        <w:t>are</w:t>
      </w:r>
      <w:r w:rsidR="00FC7C05">
        <w:rPr>
          <w:rFonts w:ascii="GillSansMT" w:hAnsi="GillSansMT"/>
        </w:rPr>
        <w:t xml:space="preserve"> the top priority in our planning strategies and the guidance and leadership coming from the Chancellor and the System Office personnel</w:t>
      </w:r>
      <w:r w:rsidR="00C16F75">
        <w:rPr>
          <w:rFonts w:ascii="GillSansMT" w:hAnsi="GillSansMT"/>
        </w:rPr>
        <w:t xml:space="preserve"> related to individual health concerns</w:t>
      </w:r>
      <w:r w:rsidR="00FC7C05">
        <w:rPr>
          <w:rFonts w:ascii="GillSansMT" w:hAnsi="GillSansMT"/>
        </w:rPr>
        <w:t xml:space="preserve"> </w:t>
      </w:r>
      <w:r w:rsidR="00C16F75">
        <w:rPr>
          <w:rFonts w:ascii="GillSansMT" w:hAnsi="GillSansMT"/>
        </w:rPr>
        <w:t>are</w:t>
      </w:r>
      <w:r w:rsidR="00FC7C05">
        <w:rPr>
          <w:rFonts w:ascii="GillSansMT" w:hAnsi="GillSansMT"/>
        </w:rPr>
        <w:t xml:space="preserve"> greatly appreciated.  </w:t>
      </w:r>
    </w:p>
    <w:p w14:paraId="3072000C" w14:textId="77777777" w:rsidR="00C16F75" w:rsidRDefault="00C07CAB" w:rsidP="00C26F86">
      <w:pPr>
        <w:rPr>
          <w:rFonts w:ascii="GillSansMT" w:hAnsi="GillSansMT" w:cs="GillSansMT"/>
          <w:color w:val="000000"/>
          <w:sz w:val="24"/>
        </w:rPr>
      </w:pPr>
      <w:r>
        <w:rPr>
          <w:rFonts w:ascii="GillSansMT" w:hAnsi="GillSansMT" w:cs="GillSansMT"/>
          <w:color w:val="000000"/>
          <w:sz w:val="24"/>
        </w:rPr>
        <w:t xml:space="preserve">The horrific killing of George Floyd highlights the hollow in our social consciousness.  The protest that have ensued </w:t>
      </w:r>
      <w:r>
        <w:rPr>
          <w:rFonts w:ascii="GillSansMT" w:hAnsi="GillSansMT" w:cs="GillSansMT"/>
          <w:color w:val="000000"/>
          <w:sz w:val="24"/>
        </w:rPr>
        <w:t>underscore the racial disparities that exists</w:t>
      </w:r>
      <w:r>
        <w:rPr>
          <w:rFonts w:ascii="GillSansMT" w:hAnsi="GillSansMT" w:cs="GillSansMT"/>
          <w:color w:val="000000"/>
          <w:sz w:val="24"/>
        </w:rPr>
        <w:t xml:space="preserve"> in </w:t>
      </w:r>
      <w:r w:rsidR="001F2831">
        <w:rPr>
          <w:rFonts w:ascii="GillSansMT" w:hAnsi="GillSansMT" w:cs="GillSansMT"/>
          <w:color w:val="000000"/>
          <w:sz w:val="24"/>
        </w:rPr>
        <w:t xml:space="preserve">America and around the world; our </w:t>
      </w:r>
      <w:r>
        <w:rPr>
          <w:rFonts w:ascii="GillSansMT" w:hAnsi="GillSansMT" w:cs="GillSansMT"/>
          <w:color w:val="000000"/>
          <w:sz w:val="24"/>
        </w:rPr>
        <w:t>societ</w:t>
      </w:r>
      <w:r w:rsidR="001F2831">
        <w:rPr>
          <w:rFonts w:ascii="GillSansMT" w:hAnsi="GillSansMT" w:cs="GillSansMT"/>
          <w:color w:val="000000"/>
          <w:sz w:val="24"/>
        </w:rPr>
        <w:t>al structures</w:t>
      </w:r>
      <w:r>
        <w:rPr>
          <w:rFonts w:ascii="GillSansMT" w:hAnsi="GillSansMT" w:cs="GillSansMT"/>
          <w:color w:val="000000"/>
          <w:sz w:val="24"/>
        </w:rPr>
        <w:t xml:space="preserve"> </w:t>
      </w:r>
      <w:r w:rsidR="001F2831">
        <w:rPr>
          <w:rFonts w:ascii="GillSansMT" w:hAnsi="GillSansMT" w:cs="GillSansMT"/>
          <w:color w:val="000000"/>
          <w:sz w:val="24"/>
        </w:rPr>
        <w:t xml:space="preserve">have a long history of oppression, racism, and white supremacy.  Higher Education in this country and the MinnState System are </w:t>
      </w:r>
      <w:r w:rsidR="00C16F75">
        <w:rPr>
          <w:rFonts w:ascii="GillSansMT" w:hAnsi="GillSansMT" w:cs="GillSansMT"/>
          <w:color w:val="000000"/>
          <w:sz w:val="24"/>
        </w:rPr>
        <w:t xml:space="preserve">such </w:t>
      </w:r>
      <w:r w:rsidR="001F2831">
        <w:rPr>
          <w:rFonts w:ascii="GillSansMT" w:hAnsi="GillSansMT" w:cs="GillSansMT"/>
          <w:color w:val="000000"/>
          <w:sz w:val="24"/>
        </w:rPr>
        <w:t xml:space="preserve">structures that have historically demonstrated </w:t>
      </w:r>
      <w:r w:rsidR="005249D2">
        <w:rPr>
          <w:rFonts w:ascii="GillSansMT" w:hAnsi="GillSansMT" w:cs="GillSansMT"/>
          <w:color w:val="000000"/>
          <w:sz w:val="24"/>
        </w:rPr>
        <w:t xml:space="preserve">systemic </w:t>
      </w:r>
      <w:r w:rsidR="001F2831">
        <w:rPr>
          <w:rFonts w:ascii="GillSansMT" w:hAnsi="GillSansMT" w:cs="GillSansMT"/>
          <w:color w:val="000000"/>
          <w:sz w:val="24"/>
        </w:rPr>
        <w:t xml:space="preserve">suppression of black and brown people.  The goals of closing the </w:t>
      </w:r>
      <w:r w:rsidR="005249D2">
        <w:rPr>
          <w:rFonts w:ascii="GillSansMT" w:hAnsi="GillSansMT" w:cs="GillSansMT"/>
          <w:color w:val="000000"/>
          <w:sz w:val="24"/>
        </w:rPr>
        <w:t xml:space="preserve">academic </w:t>
      </w:r>
    </w:p>
    <w:p w14:paraId="4CC9A403" w14:textId="77777777" w:rsidR="00C16F75" w:rsidRDefault="00C16F75" w:rsidP="00C26F86">
      <w:pPr>
        <w:rPr>
          <w:rFonts w:ascii="GillSansMT" w:hAnsi="GillSansMT" w:cs="GillSansMT"/>
          <w:color w:val="000000"/>
          <w:sz w:val="24"/>
        </w:rPr>
      </w:pPr>
    </w:p>
    <w:p w14:paraId="6F1440B7" w14:textId="77777777" w:rsidR="00C16F75" w:rsidRDefault="00C16F75" w:rsidP="00C26F86">
      <w:pPr>
        <w:rPr>
          <w:rFonts w:ascii="GillSansMT" w:hAnsi="GillSansMT" w:cs="GillSansMT"/>
          <w:color w:val="000000"/>
          <w:sz w:val="24"/>
        </w:rPr>
      </w:pPr>
    </w:p>
    <w:p w14:paraId="5E86BB0D" w14:textId="77777777" w:rsidR="00C16F75" w:rsidRDefault="00C16F75" w:rsidP="00C26F86">
      <w:pPr>
        <w:rPr>
          <w:rFonts w:ascii="GillSansMT" w:hAnsi="GillSansMT" w:cs="GillSansMT"/>
          <w:color w:val="000000"/>
          <w:sz w:val="24"/>
        </w:rPr>
      </w:pPr>
    </w:p>
    <w:p w14:paraId="5FABEFF6" w14:textId="77038EB5" w:rsidR="00764023" w:rsidRDefault="005249D2" w:rsidP="00C26F86">
      <w:pPr>
        <w:rPr>
          <w:rFonts w:ascii="GillSansMT" w:hAnsi="GillSansMT" w:cs="GillSansMT"/>
          <w:color w:val="000000"/>
          <w:sz w:val="24"/>
        </w:rPr>
      </w:pPr>
      <w:r>
        <w:rPr>
          <w:rFonts w:ascii="GillSansMT" w:hAnsi="GillSansMT" w:cs="GillSansMT"/>
          <w:color w:val="000000"/>
          <w:sz w:val="24"/>
        </w:rPr>
        <w:t xml:space="preserve">equity gaps do not go far enough; we can recruit, retain, and graduate more indigenous people and people of color and not eradicate racism.  George Floyd’s murder has focused a lot of attention on </w:t>
      </w:r>
    </w:p>
    <w:p w14:paraId="2671301B" w14:textId="5399D8AE" w:rsidR="001F2831" w:rsidRDefault="005249D2" w:rsidP="00C26F86">
      <w:pPr>
        <w:rPr>
          <w:rFonts w:ascii="GillSansMT" w:hAnsi="GillSansMT" w:cs="GillSansMT"/>
          <w:color w:val="000000"/>
          <w:sz w:val="24"/>
        </w:rPr>
      </w:pPr>
      <w:r>
        <w:rPr>
          <w:rFonts w:ascii="GillSansMT" w:hAnsi="GillSansMT" w:cs="GillSansMT"/>
          <w:color w:val="000000"/>
          <w:sz w:val="24"/>
        </w:rPr>
        <w:t xml:space="preserve">Minnesota, it is incumbent upon us to be the agent of change for our students, the communities we serve, and for the state of Minnesota.  </w:t>
      </w:r>
    </w:p>
    <w:p w14:paraId="07C47079" w14:textId="52A5878C" w:rsidR="00C15D7F" w:rsidRDefault="00C15D7F" w:rsidP="00C26F86">
      <w:pPr>
        <w:rPr>
          <w:rFonts w:ascii="GillSansMT" w:hAnsi="GillSansMT" w:cs="GillSansMT"/>
          <w:color w:val="000000"/>
          <w:sz w:val="24"/>
        </w:rPr>
      </w:pPr>
    </w:p>
    <w:p w14:paraId="587741A9" w14:textId="4A6E4D01" w:rsidR="00764023" w:rsidRDefault="00072811" w:rsidP="00FC7C05">
      <w:pPr>
        <w:rPr>
          <w:rFonts w:ascii="Gill Sans MT" w:hAnsi="Gill Sans MT" w:cs="Times New Roman"/>
          <w:sz w:val="24"/>
        </w:rPr>
      </w:pPr>
      <w:r>
        <w:rPr>
          <w:rFonts w:ascii="Gill Sans MT" w:hAnsi="Gill Sans MT" w:cs="Times New Roman"/>
          <w:sz w:val="24"/>
        </w:rPr>
        <w:t xml:space="preserve">As a labor union, the IFO </w:t>
      </w:r>
      <w:r w:rsidR="00FC7C05" w:rsidRPr="00FC7C05">
        <w:rPr>
          <w:rFonts w:ascii="Gill Sans MT" w:hAnsi="Gill Sans MT" w:cs="Times New Roman"/>
          <w:sz w:val="24"/>
        </w:rPr>
        <w:t>reject</w:t>
      </w:r>
      <w:r>
        <w:rPr>
          <w:rFonts w:ascii="Gill Sans MT" w:hAnsi="Gill Sans MT" w:cs="Times New Roman"/>
          <w:sz w:val="24"/>
        </w:rPr>
        <w:t>s</w:t>
      </w:r>
      <w:r w:rsidR="00FC7C05" w:rsidRPr="00FC7C05">
        <w:rPr>
          <w:rFonts w:ascii="Gill Sans MT" w:hAnsi="Gill Sans MT" w:cs="Times New Roman"/>
          <w:sz w:val="24"/>
        </w:rPr>
        <w:t xml:space="preserve"> the P</w:t>
      </w:r>
      <w:r>
        <w:rPr>
          <w:rFonts w:ascii="Gill Sans MT" w:hAnsi="Gill Sans MT" w:cs="Times New Roman"/>
          <w:sz w:val="24"/>
        </w:rPr>
        <w:t xml:space="preserve">olice Officers </w:t>
      </w:r>
      <w:r w:rsidR="00764023">
        <w:rPr>
          <w:rFonts w:ascii="Gill Sans MT" w:hAnsi="Gill Sans MT" w:cs="Times New Roman"/>
          <w:sz w:val="24"/>
        </w:rPr>
        <w:t>Federation of Minneapolis (P</w:t>
      </w:r>
      <w:r w:rsidR="00FC7C05" w:rsidRPr="00FC7C05">
        <w:rPr>
          <w:rFonts w:ascii="Gill Sans MT" w:hAnsi="Gill Sans MT" w:cs="Times New Roman"/>
          <w:sz w:val="24"/>
        </w:rPr>
        <w:t>OFM</w:t>
      </w:r>
      <w:r w:rsidR="00764023">
        <w:rPr>
          <w:rFonts w:ascii="Gill Sans MT" w:hAnsi="Gill Sans MT" w:cs="Times New Roman"/>
          <w:sz w:val="24"/>
        </w:rPr>
        <w:t>)</w:t>
      </w:r>
      <w:r w:rsidR="00FC7C05" w:rsidRPr="00FC7C05">
        <w:rPr>
          <w:rFonts w:ascii="Gill Sans MT" w:hAnsi="Gill Sans MT" w:cs="Times New Roman"/>
          <w:sz w:val="24"/>
        </w:rPr>
        <w:t xml:space="preserve"> leadership’s </w:t>
      </w:r>
      <w:r w:rsidR="004B4A12">
        <w:rPr>
          <w:rFonts w:ascii="Gill Sans MT" w:hAnsi="Gill Sans MT" w:cs="Times New Roman"/>
          <w:sz w:val="24"/>
        </w:rPr>
        <w:t>falsification</w:t>
      </w:r>
      <w:r w:rsidR="00FC7C05" w:rsidRPr="00FC7C05">
        <w:rPr>
          <w:rFonts w:ascii="Gill Sans MT" w:hAnsi="Gill Sans MT" w:cs="Times New Roman"/>
          <w:sz w:val="24"/>
        </w:rPr>
        <w:t xml:space="preserve"> of union principles to protect members who perpetuate racist violence against the Minneapolis community. Such violence and racism have no place in </w:t>
      </w:r>
      <w:r w:rsidR="004B4A12">
        <w:rPr>
          <w:rFonts w:ascii="Gill Sans MT" w:hAnsi="Gill Sans MT" w:cs="Times New Roman"/>
          <w:sz w:val="24"/>
        </w:rPr>
        <w:t>unions</w:t>
      </w:r>
      <w:r w:rsidR="00FC7C05" w:rsidRPr="00FC7C05">
        <w:rPr>
          <w:rFonts w:ascii="Gill Sans MT" w:hAnsi="Gill Sans MT" w:cs="Times New Roman"/>
          <w:sz w:val="24"/>
        </w:rPr>
        <w:t>.</w:t>
      </w:r>
      <w:r w:rsidR="00764023">
        <w:rPr>
          <w:rFonts w:ascii="Gill Sans MT" w:hAnsi="Gill Sans MT" w:cs="Times New Roman"/>
          <w:sz w:val="24"/>
        </w:rPr>
        <w:t xml:space="preserve">  </w:t>
      </w:r>
      <w:r w:rsidR="00FC7C05" w:rsidRPr="00FC7C05">
        <w:rPr>
          <w:rFonts w:ascii="Gill Sans MT" w:hAnsi="Gill Sans MT" w:cs="Times New Roman"/>
          <w:sz w:val="24"/>
        </w:rPr>
        <w:t xml:space="preserve">The labor movement is borne of the fight for all working people, especially those who alone have no power. We stand in solidarity with those traditionally marginalized </w:t>
      </w:r>
      <w:r w:rsidR="00764023">
        <w:rPr>
          <w:rFonts w:ascii="Gill Sans MT" w:hAnsi="Gill Sans MT" w:cs="Times New Roman"/>
          <w:sz w:val="24"/>
        </w:rPr>
        <w:t>members</w:t>
      </w:r>
      <w:r w:rsidR="00FC7C05" w:rsidRPr="00FC7C05">
        <w:rPr>
          <w:rFonts w:ascii="Gill Sans MT" w:hAnsi="Gill Sans MT" w:cs="Times New Roman"/>
          <w:sz w:val="24"/>
        </w:rPr>
        <w:t xml:space="preserve"> in our </w:t>
      </w:r>
      <w:r w:rsidR="00764023">
        <w:rPr>
          <w:rFonts w:ascii="Gill Sans MT" w:hAnsi="Gill Sans MT" w:cs="Times New Roman"/>
          <w:sz w:val="24"/>
        </w:rPr>
        <w:t>organization</w:t>
      </w:r>
      <w:r w:rsidR="00FC7C05" w:rsidRPr="00FC7C05">
        <w:rPr>
          <w:rFonts w:ascii="Gill Sans MT" w:hAnsi="Gill Sans MT" w:cs="Times New Roman"/>
          <w:sz w:val="24"/>
        </w:rPr>
        <w:t xml:space="preserve"> and </w:t>
      </w:r>
      <w:r w:rsidR="00764023">
        <w:rPr>
          <w:rFonts w:ascii="Gill Sans MT" w:hAnsi="Gill Sans MT" w:cs="Times New Roman"/>
          <w:sz w:val="24"/>
        </w:rPr>
        <w:t xml:space="preserve">we </w:t>
      </w:r>
      <w:r w:rsidR="00FC7C05" w:rsidRPr="00FC7C05">
        <w:rPr>
          <w:rFonts w:ascii="Gill Sans MT" w:hAnsi="Gill Sans MT" w:cs="Times New Roman"/>
          <w:sz w:val="24"/>
        </w:rPr>
        <w:t>striv</w:t>
      </w:r>
      <w:r w:rsidR="00764023">
        <w:rPr>
          <w:rFonts w:ascii="Gill Sans MT" w:hAnsi="Gill Sans MT" w:cs="Times New Roman"/>
          <w:sz w:val="24"/>
        </w:rPr>
        <w:t>e</w:t>
      </w:r>
      <w:r w:rsidR="00FC7C05" w:rsidRPr="00FC7C05">
        <w:rPr>
          <w:rFonts w:ascii="Gill Sans MT" w:hAnsi="Gill Sans MT" w:cs="Times New Roman"/>
          <w:sz w:val="24"/>
        </w:rPr>
        <w:t xml:space="preserve"> to facilitate their empowerment. We recognize that racism is systemic and </w:t>
      </w:r>
      <w:r w:rsidR="00764023">
        <w:rPr>
          <w:rFonts w:ascii="Gill Sans MT" w:hAnsi="Gill Sans MT" w:cs="Times New Roman"/>
          <w:sz w:val="24"/>
        </w:rPr>
        <w:t>w</w:t>
      </w:r>
      <w:r w:rsidR="00764023" w:rsidRPr="00FC7C05">
        <w:rPr>
          <w:rFonts w:ascii="Gill Sans MT" w:hAnsi="Gill Sans MT" w:cs="Times New Roman"/>
          <w:sz w:val="24"/>
        </w:rPr>
        <w:t xml:space="preserve">e are committed to using this opportunity to examine ourselves as </w:t>
      </w:r>
      <w:r w:rsidR="00764023">
        <w:rPr>
          <w:rFonts w:ascii="Gill Sans MT" w:hAnsi="Gill Sans MT" w:cs="Times New Roman"/>
          <w:sz w:val="24"/>
        </w:rPr>
        <w:t>organization</w:t>
      </w:r>
      <w:r w:rsidR="00764023" w:rsidRPr="00FC7C05">
        <w:rPr>
          <w:rFonts w:ascii="Gill Sans MT" w:hAnsi="Gill Sans MT" w:cs="Times New Roman"/>
          <w:sz w:val="24"/>
        </w:rPr>
        <w:t xml:space="preserve"> and </w:t>
      </w:r>
      <w:r w:rsidR="00C16F75">
        <w:rPr>
          <w:rFonts w:ascii="Gill Sans MT" w:hAnsi="Gill Sans MT" w:cs="Times New Roman"/>
          <w:sz w:val="24"/>
        </w:rPr>
        <w:t xml:space="preserve">our influence at </w:t>
      </w:r>
      <w:r w:rsidR="004B4A12">
        <w:rPr>
          <w:rFonts w:ascii="Gill Sans MT" w:hAnsi="Gill Sans MT" w:cs="Times New Roman"/>
          <w:sz w:val="24"/>
        </w:rPr>
        <w:t>MinnState</w:t>
      </w:r>
      <w:r w:rsidR="00C16F75">
        <w:rPr>
          <w:rFonts w:ascii="Gill Sans MT" w:hAnsi="Gill Sans MT" w:cs="Times New Roman"/>
          <w:sz w:val="24"/>
        </w:rPr>
        <w:t xml:space="preserve"> universities</w:t>
      </w:r>
      <w:r w:rsidR="00764023" w:rsidRPr="00FC7C05">
        <w:rPr>
          <w:rFonts w:ascii="Gill Sans MT" w:hAnsi="Gill Sans MT" w:cs="Times New Roman"/>
          <w:sz w:val="24"/>
        </w:rPr>
        <w:t>, to call out racism where we see it, and to strive for meaningful structural change that will endure.</w:t>
      </w:r>
    </w:p>
    <w:p w14:paraId="507D3240" w14:textId="6DFDB456" w:rsidR="005E3D3E" w:rsidRDefault="005E3D3E" w:rsidP="00FC7C05">
      <w:pPr>
        <w:rPr>
          <w:rFonts w:ascii="Gill Sans MT" w:hAnsi="Gill Sans MT" w:cs="Times New Roman"/>
          <w:sz w:val="24"/>
        </w:rPr>
      </w:pPr>
    </w:p>
    <w:p w14:paraId="38FC4772" w14:textId="4D147D9D" w:rsidR="005E3D3E" w:rsidRDefault="005E3D3E" w:rsidP="00FC7C05">
      <w:pPr>
        <w:rPr>
          <w:rFonts w:ascii="Gill Sans MT" w:hAnsi="Gill Sans MT" w:cs="Times New Roman"/>
          <w:sz w:val="24"/>
        </w:rPr>
      </w:pPr>
      <w:r>
        <w:rPr>
          <w:rFonts w:ascii="Gill Sans MT" w:hAnsi="Gill Sans MT" w:cs="Times New Roman"/>
          <w:sz w:val="24"/>
        </w:rPr>
        <w:t>Respectfully submitted,</w:t>
      </w:r>
    </w:p>
    <w:p w14:paraId="2623C7C7" w14:textId="45B3EBAB" w:rsidR="005E3D3E" w:rsidRDefault="005E3D3E" w:rsidP="00FC7C05">
      <w:pPr>
        <w:rPr>
          <w:rFonts w:ascii="Gill Sans MT" w:hAnsi="Gill Sans MT" w:cs="Times New Roman"/>
          <w:sz w:val="24"/>
        </w:rPr>
      </w:pPr>
    </w:p>
    <w:p w14:paraId="2264D8D0" w14:textId="61813271" w:rsidR="005E3D3E" w:rsidRDefault="005E3D3E" w:rsidP="00FC7C05">
      <w:pPr>
        <w:rPr>
          <w:rFonts w:ascii="Gill Sans MT" w:hAnsi="Gill Sans MT" w:cs="Times New Roman"/>
          <w:sz w:val="24"/>
        </w:rPr>
      </w:pPr>
      <w:r>
        <w:rPr>
          <w:rFonts w:ascii="Gill Sans MT" w:hAnsi="Gill Sans MT" w:cs="Times New Roman"/>
          <w:sz w:val="24"/>
        </w:rPr>
        <w:t>Brent Jeffers</w:t>
      </w:r>
    </w:p>
    <w:p w14:paraId="3479009A" w14:textId="58286084" w:rsidR="005E3D3E" w:rsidRDefault="005E3D3E" w:rsidP="00FC7C05">
      <w:pPr>
        <w:rPr>
          <w:rFonts w:ascii="Gill Sans MT" w:hAnsi="Gill Sans MT" w:cs="Times New Roman"/>
          <w:sz w:val="24"/>
        </w:rPr>
      </w:pPr>
      <w:r>
        <w:rPr>
          <w:rFonts w:ascii="Gill Sans MT" w:hAnsi="Gill Sans MT" w:cs="Times New Roman"/>
          <w:sz w:val="24"/>
        </w:rPr>
        <w:t>President</w:t>
      </w:r>
    </w:p>
    <w:p w14:paraId="200B8B4F" w14:textId="7033F09B" w:rsidR="005E3D3E" w:rsidRDefault="005E3D3E" w:rsidP="00FC7C05">
      <w:pPr>
        <w:rPr>
          <w:rFonts w:ascii="Gill Sans MT" w:hAnsi="Gill Sans MT" w:cs="Times New Roman"/>
          <w:sz w:val="24"/>
        </w:rPr>
      </w:pPr>
      <w:r>
        <w:rPr>
          <w:rFonts w:ascii="Gill Sans MT" w:hAnsi="Gill Sans MT" w:cs="Times New Roman"/>
          <w:sz w:val="24"/>
        </w:rPr>
        <w:t>Inter Faculty Organization</w:t>
      </w:r>
    </w:p>
    <w:p w14:paraId="215E1BB0" w14:textId="77777777" w:rsidR="00764023" w:rsidRDefault="00764023" w:rsidP="00FC7C05">
      <w:pPr>
        <w:rPr>
          <w:rFonts w:ascii="Gill Sans MT" w:hAnsi="Gill Sans MT" w:cs="Times New Roman"/>
          <w:sz w:val="24"/>
        </w:rPr>
      </w:pPr>
    </w:p>
    <w:p w14:paraId="1688BE1B" w14:textId="77777777" w:rsidR="00764023" w:rsidRPr="00FC7C05" w:rsidRDefault="00764023" w:rsidP="00FC7C05">
      <w:pPr>
        <w:rPr>
          <w:rFonts w:ascii="Gill Sans MT" w:hAnsi="Gill Sans MT" w:cs="Times New Roman"/>
          <w:sz w:val="24"/>
        </w:rPr>
      </w:pPr>
    </w:p>
    <w:p w14:paraId="7A2FED67" w14:textId="77777777" w:rsidR="00C15D7F" w:rsidRPr="00FC7C05" w:rsidRDefault="00C15D7F" w:rsidP="00C26F86">
      <w:pPr>
        <w:rPr>
          <w:rFonts w:ascii="Gill Sans MT" w:hAnsi="Gill Sans MT" w:cs="GillSansMT"/>
          <w:color w:val="000000"/>
        </w:rPr>
      </w:pPr>
    </w:p>
    <w:p w14:paraId="600F13EF" w14:textId="3D7C9F60" w:rsidR="00C26F86" w:rsidRPr="00FC7C05" w:rsidRDefault="00C26F86" w:rsidP="00C26F86">
      <w:pPr>
        <w:rPr>
          <w:rFonts w:ascii="Gill Sans MT" w:hAnsi="Gill Sans MT" w:cs="GillSansMT"/>
          <w:color w:val="000000"/>
        </w:rPr>
      </w:pPr>
    </w:p>
    <w:p w14:paraId="70FB00C3" w14:textId="77777777" w:rsidR="00C26F86" w:rsidRPr="00FC7C05" w:rsidRDefault="00C26F86" w:rsidP="00C26F86">
      <w:pPr>
        <w:rPr>
          <w:rFonts w:ascii="Gill Sans MT" w:hAnsi="Gill Sans MT" w:cs="GillSansMT"/>
          <w:color w:val="000000"/>
        </w:rPr>
      </w:pPr>
    </w:p>
    <w:p w14:paraId="6917B929" w14:textId="77777777" w:rsidR="00C26F86" w:rsidRPr="00FC7C05" w:rsidRDefault="00C26F86">
      <w:pPr>
        <w:rPr>
          <w:rFonts w:ascii="Gill Sans MT" w:hAnsi="Gill Sans MT"/>
        </w:rPr>
      </w:pPr>
    </w:p>
    <w:p w14:paraId="60D3BB5D" w14:textId="67E19702" w:rsidR="00D51E5E" w:rsidRPr="00FC7C05" w:rsidRDefault="00D51E5E">
      <w:pPr>
        <w:rPr>
          <w:rFonts w:ascii="Gill Sans MT" w:hAnsi="Gill Sans MT"/>
        </w:rPr>
      </w:pPr>
    </w:p>
    <w:p w14:paraId="546B0D2E" w14:textId="29E5754E" w:rsidR="00AE03E1" w:rsidRPr="00FC7C05" w:rsidRDefault="00AE03E1" w:rsidP="00AE03E1">
      <w:pPr>
        <w:rPr>
          <w:rFonts w:ascii="Gill Sans MT" w:hAnsi="Gill Sans MT"/>
        </w:rPr>
      </w:pPr>
    </w:p>
    <w:p w14:paraId="62D1F1C6" w14:textId="2B351ADD" w:rsidR="00AE03E1" w:rsidRPr="00FC7C05" w:rsidRDefault="00AE03E1" w:rsidP="00AE03E1">
      <w:pPr>
        <w:rPr>
          <w:rFonts w:ascii="Gill Sans MT" w:hAnsi="Gill Sans MT"/>
        </w:rPr>
      </w:pPr>
    </w:p>
    <w:p w14:paraId="2F545346" w14:textId="510B66BE" w:rsidR="00AE03E1" w:rsidRPr="00FC7C05" w:rsidRDefault="00AE03E1" w:rsidP="00AE03E1">
      <w:pPr>
        <w:rPr>
          <w:rFonts w:ascii="Gill Sans MT" w:hAnsi="Gill Sans MT"/>
        </w:rPr>
      </w:pPr>
    </w:p>
    <w:p w14:paraId="3D715759" w14:textId="4030C062" w:rsidR="00AE03E1" w:rsidRPr="00FC7C05" w:rsidRDefault="00AE03E1" w:rsidP="00AE03E1">
      <w:pPr>
        <w:rPr>
          <w:rFonts w:ascii="Gill Sans MT" w:hAnsi="Gill Sans MT"/>
        </w:rPr>
      </w:pPr>
    </w:p>
    <w:p w14:paraId="29513B48" w14:textId="1D46C64B" w:rsidR="00AE03E1" w:rsidRPr="00FC7C05" w:rsidRDefault="00AE03E1" w:rsidP="00AE03E1">
      <w:pPr>
        <w:rPr>
          <w:rFonts w:ascii="Gill Sans MT" w:hAnsi="Gill Sans MT"/>
        </w:rPr>
      </w:pPr>
    </w:p>
    <w:p w14:paraId="3F31DA14" w14:textId="77777777" w:rsidR="00C26F86" w:rsidRPr="00FC7C05" w:rsidRDefault="00C26F86" w:rsidP="00AE03E1">
      <w:pPr>
        <w:rPr>
          <w:rFonts w:ascii="Gill Sans MT" w:hAnsi="Gill Sans MT"/>
        </w:rPr>
      </w:pPr>
    </w:p>
    <w:p w14:paraId="60327642" w14:textId="0AEFBC7D" w:rsidR="00AE03E1" w:rsidRPr="00FC7C05" w:rsidRDefault="00AE03E1" w:rsidP="00AE03E1">
      <w:pPr>
        <w:rPr>
          <w:rFonts w:ascii="Gill Sans MT" w:hAnsi="Gill Sans MT"/>
        </w:rPr>
      </w:pPr>
    </w:p>
    <w:p w14:paraId="2A1EBA37" w14:textId="77DA894C" w:rsidR="00AE03E1" w:rsidRPr="00FC7C05" w:rsidRDefault="00AE03E1" w:rsidP="00AE03E1">
      <w:pPr>
        <w:rPr>
          <w:rFonts w:ascii="Gill Sans MT" w:hAnsi="Gill Sans MT"/>
        </w:rPr>
      </w:pPr>
    </w:p>
    <w:p w14:paraId="15D22717" w14:textId="3A326836" w:rsidR="00AE03E1" w:rsidRPr="00FC7C05" w:rsidRDefault="00AE03E1" w:rsidP="00AE03E1">
      <w:pPr>
        <w:rPr>
          <w:rFonts w:ascii="Gill Sans MT" w:hAnsi="Gill Sans MT"/>
        </w:rPr>
      </w:pPr>
    </w:p>
    <w:p w14:paraId="3AD4A4B4" w14:textId="0ABF5301" w:rsidR="00AE03E1" w:rsidRPr="00FC7C05" w:rsidRDefault="00AE03E1" w:rsidP="00AE03E1">
      <w:pPr>
        <w:rPr>
          <w:rFonts w:ascii="Gill Sans MT" w:hAnsi="Gill Sans MT"/>
        </w:rPr>
      </w:pPr>
    </w:p>
    <w:p w14:paraId="68DFF705" w14:textId="73147AB7" w:rsidR="00AE03E1" w:rsidRPr="00FC7C05" w:rsidRDefault="00AE03E1" w:rsidP="00AE03E1">
      <w:pPr>
        <w:tabs>
          <w:tab w:val="left" w:pos="5810"/>
        </w:tabs>
        <w:rPr>
          <w:rFonts w:ascii="Gill Sans MT" w:hAnsi="Gill Sans MT"/>
        </w:rPr>
      </w:pPr>
      <w:r w:rsidRPr="00FC7C05">
        <w:rPr>
          <w:rFonts w:ascii="Gill Sans MT" w:hAnsi="Gill Sans MT"/>
        </w:rPr>
        <w:tab/>
      </w:r>
    </w:p>
    <w:sectPr w:rsidR="00AE03E1" w:rsidRPr="00FC7C05" w:rsidSect="00FC7C0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CEA72" w14:textId="77777777" w:rsidR="0060209E" w:rsidRDefault="0060209E" w:rsidP="00D51E5E">
      <w:r>
        <w:separator/>
      </w:r>
    </w:p>
  </w:endnote>
  <w:endnote w:type="continuationSeparator" w:id="0">
    <w:p w14:paraId="2C898D57" w14:textId="77777777" w:rsidR="0060209E" w:rsidRDefault="0060209E" w:rsidP="00D5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libri"/>
    <w:charset w:val="4D"/>
    <w:family w:val="auto"/>
    <w:pitch w:val="variable"/>
    <w:sig w:usb0="00000207" w:usb1="00000000" w:usb2="00000000" w:usb3="00000000" w:csb0="00000197" w:csb1="00000000"/>
  </w:font>
  <w:font w:name="GillSansMT">
    <w:altName w:val="Cambria"/>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harter Roman">
    <w:altName w:val="Cambria"/>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C7FA7" w14:textId="77777777" w:rsidR="00454DE0" w:rsidRDefault="00454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65681" w14:textId="77777777" w:rsidR="00EC630B" w:rsidRDefault="00EC630B" w:rsidP="00EC630B">
    <w:pPr>
      <w:pStyle w:val="Footer"/>
      <w:rPr>
        <w:rFonts w:ascii="Charter Roman" w:hAnsi="Charter Roman"/>
        <w:b/>
        <w:i/>
        <w:color w:val="0067AC"/>
        <w:sz w:val="24"/>
      </w:rPr>
    </w:pPr>
  </w:p>
  <w:p w14:paraId="2F117791" w14:textId="77777777" w:rsidR="00EC630B" w:rsidRDefault="00EC630B" w:rsidP="00EC630B">
    <w:pPr>
      <w:pStyle w:val="Footer"/>
      <w:rPr>
        <w:rFonts w:ascii="Charter Roman" w:hAnsi="Charter Roman"/>
        <w:b/>
        <w:i/>
        <w:color w:val="0067AC"/>
        <w:sz w:val="24"/>
      </w:rPr>
    </w:pPr>
    <w:r>
      <w:rPr>
        <w:rFonts w:ascii="Charter Roman" w:hAnsi="Charter Roman"/>
        <w:b/>
        <w:i/>
        <w:color w:val="0067AC"/>
        <w:sz w:val="24"/>
      </w:rPr>
      <w:tab/>
      <w:t xml:space="preserve"> </w:t>
    </w:r>
    <w:r>
      <w:rPr>
        <w:rFonts w:ascii="Charter Roman" w:hAnsi="Charter Roman"/>
        <w:b/>
        <w:i/>
        <w:color w:val="0067AC"/>
        <w:sz w:val="24"/>
      </w:rPr>
      <w:tab/>
    </w:r>
  </w:p>
  <w:p w14:paraId="4C24D44F" w14:textId="77777777" w:rsidR="00D51E5E" w:rsidRPr="00454DE0" w:rsidRDefault="00454DE0" w:rsidP="004C384B">
    <w:pPr>
      <w:pStyle w:val="Footer"/>
      <w:jc w:val="center"/>
      <w:rPr>
        <w:rFonts w:ascii="Charter Roman" w:hAnsi="Charter Roman"/>
        <w:b/>
        <w:i/>
        <w:color w:val="FFFFFF" w:themeColor="background1"/>
        <w:sz w:val="20"/>
        <w:szCs w:val="20"/>
      </w:rPr>
    </w:pPr>
    <w:r w:rsidRPr="00454DE0">
      <w:rPr>
        <w:rFonts w:ascii="Charter Roman" w:hAnsi="Charter Roman"/>
        <w:noProof/>
        <w:color w:val="FFFFFF" w:themeColor="background1"/>
        <w:sz w:val="20"/>
        <w:szCs w:val="20"/>
      </w:rPr>
      <mc:AlternateContent>
        <mc:Choice Requires="wps">
          <w:drawing>
            <wp:anchor distT="0" distB="0" distL="114300" distR="114300" simplePos="0" relativeHeight="251659263" behindDoc="0" locked="0" layoutInCell="1" allowOverlap="1" wp14:anchorId="0867B1BD" wp14:editId="0D1A4F3E">
              <wp:simplePos x="0" y="0"/>
              <wp:positionH relativeFrom="column">
                <wp:posOffset>-937895</wp:posOffset>
              </wp:positionH>
              <wp:positionV relativeFrom="paragraph">
                <wp:posOffset>330835</wp:posOffset>
              </wp:positionV>
              <wp:extent cx="7828915" cy="257442"/>
              <wp:effectExtent l="0" t="0" r="6985" b="9525"/>
              <wp:wrapNone/>
              <wp:docPr id="4" name="Rectangle 4"/>
              <wp:cNvGraphicFramePr/>
              <a:graphic xmlns:a="http://schemas.openxmlformats.org/drawingml/2006/main">
                <a:graphicData uri="http://schemas.microsoft.com/office/word/2010/wordprocessingShape">
                  <wps:wsp>
                    <wps:cNvSpPr/>
                    <wps:spPr>
                      <a:xfrm>
                        <a:off x="0" y="0"/>
                        <a:ext cx="7828915" cy="257442"/>
                      </a:xfrm>
                      <a:prstGeom prst="rect">
                        <a:avLst/>
                      </a:prstGeom>
                      <a:solidFill>
                        <a:srgbClr val="0067AC"/>
                      </a:solidFill>
                      <a:ln>
                        <a:solidFill>
                          <a:srgbClr val="0067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AF3E7" id="Rectangle 4" o:spid="_x0000_s1026" style="position:absolute;margin-left:-73.85pt;margin-top:26.05pt;width:616.45pt;height:20.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" fillcolor="#0067ac" strokecolor="#0067ac"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5AD14" w14:textId="77777777" w:rsidR="00454DE0" w:rsidRDefault="00454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FCB76" w14:textId="77777777" w:rsidR="0060209E" w:rsidRDefault="0060209E" w:rsidP="00D51E5E">
      <w:r>
        <w:separator/>
      </w:r>
    </w:p>
  </w:footnote>
  <w:footnote w:type="continuationSeparator" w:id="0">
    <w:p w14:paraId="324B0F41" w14:textId="77777777" w:rsidR="0060209E" w:rsidRDefault="0060209E" w:rsidP="00D51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944DC" w14:textId="77777777" w:rsidR="00454DE0" w:rsidRDefault="00454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5964" w14:textId="77777777" w:rsidR="005B7C70" w:rsidRDefault="00454DE0" w:rsidP="005B7C70">
    <w:pPr>
      <w:pStyle w:val="Footer"/>
      <w:rPr>
        <w:rFonts w:ascii="Charter Roman" w:hAnsi="Charter Roman"/>
        <w:color w:val="000000" w:themeColor="text1"/>
        <w:sz w:val="20"/>
        <w:szCs w:val="20"/>
      </w:rPr>
    </w:pPr>
    <w:r w:rsidRPr="00454DE0">
      <w:rPr>
        <w:rFonts w:ascii="Charter Roman" w:hAnsi="Charter Roman"/>
        <w:noProof/>
        <w:color w:val="FFFFFF" w:themeColor="background1"/>
        <w:sz w:val="20"/>
        <w:szCs w:val="20"/>
      </w:rPr>
      <mc:AlternateContent>
        <mc:Choice Requires="wps">
          <w:drawing>
            <wp:anchor distT="0" distB="0" distL="114300" distR="114300" simplePos="0" relativeHeight="251662336" behindDoc="0" locked="0" layoutInCell="1" allowOverlap="1" wp14:anchorId="1EEA2A51" wp14:editId="18661981">
              <wp:simplePos x="0" y="0"/>
              <wp:positionH relativeFrom="column">
                <wp:posOffset>-935990</wp:posOffset>
              </wp:positionH>
              <wp:positionV relativeFrom="paragraph">
                <wp:posOffset>-425450</wp:posOffset>
              </wp:positionV>
              <wp:extent cx="7828915" cy="257442"/>
              <wp:effectExtent l="0" t="0" r="6985" b="9525"/>
              <wp:wrapNone/>
              <wp:docPr id="5" name="Rectangle 5"/>
              <wp:cNvGraphicFramePr/>
              <a:graphic xmlns:a="http://schemas.openxmlformats.org/drawingml/2006/main">
                <a:graphicData uri="http://schemas.microsoft.com/office/word/2010/wordprocessingShape">
                  <wps:wsp>
                    <wps:cNvSpPr/>
                    <wps:spPr>
                      <a:xfrm>
                        <a:off x="0" y="0"/>
                        <a:ext cx="7828915" cy="257442"/>
                      </a:xfrm>
                      <a:prstGeom prst="rect">
                        <a:avLst/>
                      </a:prstGeom>
                      <a:solidFill>
                        <a:srgbClr val="0067AC"/>
                      </a:solidFill>
                      <a:ln>
                        <a:solidFill>
                          <a:srgbClr val="0067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2CE2B" id="Rectangle 5" o:spid="_x0000_s1026" style="position:absolute;margin-left:-73.7pt;margin-top:-33.5pt;width:616.4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" fillcolor="#0067ac" strokecolor="#0067ac" strokeweight="1pt"/>
          </w:pict>
        </mc:Fallback>
      </mc:AlternateContent>
    </w:r>
    <w:r w:rsidR="00277141">
      <w:rPr>
        <w:noProof/>
      </w:rPr>
      <w:drawing>
        <wp:anchor distT="0" distB="0" distL="114300" distR="114300" simplePos="0" relativeHeight="251660288" behindDoc="1" locked="0" layoutInCell="1" allowOverlap="1" wp14:anchorId="1FED268F" wp14:editId="67ECF45E">
          <wp:simplePos x="0" y="0"/>
          <wp:positionH relativeFrom="column">
            <wp:posOffset>4528608</wp:posOffset>
          </wp:positionH>
          <wp:positionV relativeFrom="paragraph">
            <wp:posOffset>116840</wp:posOffset>
          </wp:positionV>
          <wp:extent cx="1397000" cy="765663"/>
          <wp:effectExtent l="0" t="0" r="0" b="0"/>
          <wp:wrapTight wrapText="bothSides">
            <wp:wrapPolygon edited="0">
              <wp:start x="0" y="0"/>
              <wp:lineTo x="0" y="21152"/>
              <wp:lineTo x="21404" y="21152"/>
              <wp:lineTo x="214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O Logo.png"/>
                  <pic:cNvPicPr/>
                </pic:nvPicPr>
                <pic:blipFill>
                  <a:blip r:embed="rId1">
                    <a:extLst>
                      <a:ext uri="{28A0092B-C50C-407E-A947-70E740481C1C}">
                        <a14:useLocalDpi xmlns:a14="http://schemas.microsoft.com/office/drawing/2010/main" val="0"/>
                      </a:ext>
                    </a:extLst>
                  </a:blip>
                  <a:stretch>
                    <a:fillRect/>
                  </a:stretch>
                </pic:blipFill>
                <pic:spPr>
                  <a:xfrm>
                    <a:off x="0" y="0"/>
                    <a:ext cx="1397000" cy="765663"/>
                  </a:xfrm>
                  <a:prstGeom prst="rect">
                    <a:avLst/>
                  </a:prstGeom>
                </pic:spPr>
              </pic:pic>
            </a:graphicData>
          </a:graphic>
          <wp14:sizeRelH relativeFrom="page">
            <wp14:pctWidth>0</wp14:pctWidth>
          </wp14:sizeRelH>
          <wp14:sizeRelV relativeFrom="page">
            <wp14:pctHeight>0</wp14:pctHeight>
          </wp14:sizeRelV>
        </wp:anchor>
      </w:drawing>
    </w:r>
  </w:p>
  <w:p w14:paraId="70ACFD4F" w14:textId="77777777" w:rsidR="005B7C70" w:rsidRPr="005B7C70" w:rsidRDefault="005B7C70" w:rsidP="004C384B">
    <w:pPr>
      <w:pStyle w:val="Footer"/>
      <w:spacing w:line="276" w:lineRule="auto"/>
      <w:jc w:val="right"/>
      <w:rPr>
        <w:rFonts w:ascii="Charter Roman" w:hAnsi="Charter Roman"/>
        <w:b/>
        <w:color w:val="0067AC"/>
        <w:sz w:val="20"/>
        <w:szCs w:val="20"/>
      </w:rPr>
    </w:pPr>
    <w:r w:rsidRPr="005B7C70">
      <w:rPr>
        <w:rFonts w:ascii="Charter Roman" w:hAnsi="Charter Roman"/>
        <w:b/>
        <w:color w:val="0067AC"/>
        <w:sz w:val="20"/>
        <w:szCs w:val="20"/>
      </w:rPr>
      <w:t>651.227.8442</w:t>
    </w:r>
  </w:p>
  <w:p w14:paraId="377EB171" w14:textId="77777777" w:rsidR="005B7C70" w:rsidRPr="005B7C70" w:rsidRDefault="005B7C70" w:rsidP="004C384B">
    <w:pPr>
      <w:pStyle w:val="Footer"/>
      <w:spacing w:line="276" w:lineRule="auto"/>
      <w:jc w:val="right"/>
      <w:rPr>
        <w:rFonts w:ascii="Charter Roman" w:hAnsi="Charter Roman"/>
        <w:b/>
        <w:color w:val="0067AC"/>
        <w:sz w:val="20"/>
        <w:szCs w:val="20"/>
      </w:rPr>
    </w:pPr>
    <w:r w:rsidRPr="005B7C70">
      <w:rPr>
        <w:rFonts w:ascii="Charter Roman" w:hAnsi="Charter Roman"/>
        <w:b/>
        <w:color w:val="0067AC"/>
        <w:sz w:val="20"/>
        <w:szCs w:val="20"/>
      </w:rPr>
      <w:t>www.ifo.org</w:t>
    </w:r>
  </w:p>
  <w:p w14:paraId="126A0BB4" w14:textId="77777777" w:rsidR="005B7C70" w:rsidRPr="005B7C70" w:rsidRDefault="005B7C70" w:rsidP="004C384B">
    <w:pPr>
      <w:pStyle w:val="Footer"/>
      <w:spacing w:line="276" w:lineRule="auto"/>
      <w:jc w:val="right"/>
      <w:rPr>
        <w:rFonts w:ascii="Charter Roman" w:hAnsi="Charter Roman"/>
        <w:b/>
        <w:color w:val="0067AC"/>
        <w:sz w:val="20"/>
        <w:szCs w:val="20"/>
      </w:rPr>
    </w:pPr>
    <w:r w:rsidRPr="005B7C70">
      <w:rPr>
        <w:rFonts w:ascii="Charter Roman" w:hAnsi="Charter Roman"/>
        <w:b/>
        <w:color w:val="0067AC"/>
        <w:sz w:val="20"/>
        <w:szCs w:val="20"/>
      </w:rPr>
      <w:t>490 Concordia Ave</w:t>
    </w:r>
    <w:r w:rsidR="00421F61">
      <w:rPr>
        <w:rFonts w:ascii="Charter Roman" w:hAnsi="Charter Roman"/>
        <w:b/>
        <w:color w:val="0067AC"/>
        <w:sz w:val="20"/>
        <w:szCs w:val="20"/>
      </w:rPr>
      <w:t>,</w:t>
    </w:r>
    <w:r w:rsidRPr="005B7C70">
      <w:rPr>
        <w:rFonts w:ascii="Charter Roman" w:hAnsi="Charter Roman"/>
        <w:b/>
        <w:color w:val="0067AC"/>
        <w:sz w:val="20"/>
        <w:szCs w:val="20"/>
      </w:rPr>
      <w:t xml:space="preserve"> Suite 125</w:t>
    </w:r>
  </w:p>
  <w:p w14:paraId="094FAF18" w14:textId="77777777" w:rsidR="005B7C70" w:rsidRPr="005B7C70" w:rsidRDefault="005B7C70" w:rsidP="004C384B">
    <w:pPr>
      <w:pStyle w:val="Footer"/>
      <w:spacing w:line="276" w:lineRule="auto"/>
      <w:jc w:val="right"/>
      <w:rPr>
        <w:rFonts w:ascii="Charter Roman" w:hAnsi="Charter Roman"/>
        <w:b/>
        <w:color w:val="0067AC"/>
        <w:sz w:val="20"/>
        <w:szCs w:val="20"/>
      </w:rPr>
    </w:pPr>
    <w:r w:rsidRPr="005B7C70">
      <w:rPr>
        <w:rFonts w:ascii="Charter Roman" w:hAnsi="Charter Roman"/>
        <w:b/>
        <w:color w:val="0067AC"/>
        <w:sz w:val="20"/>
        <w:szCs w:val="20"/>
      </w:rPr>
      <w:t>Saint Paul, MN 55103</w:t>
    </w:r>
  </w:p>
  <w:p w14:paraId="50FCCFC2" w14:textId="77777777" w:rsidR="00D51E5E" w:rsidRDefault="00D51E5E" w:rsidP="00F05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66884" w14:textId="77777777" w:rsidR="00454DE0" w:rsidRDefault="00454D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61"/>
    <w:rsid w:val="00015A2A"/>
    <w:rsid w:val="00072811"/>
    <w:rsid w:val="00083381"/>
    <w:rsid w:val="000B496B"/>
    <w:rsid w:val="001F2831"/>
    <w:rsid w:val="00277141"/>
    <w:rsid w:val="002C6E7E"/>
    <w:rsid w:val="002E0248"/>
    <w:rsid w:val="0039196B"/>
    <w:rsid w:val="004047F5"/>
    <w:rsid w:val="00421F61"/>
    <w:rsid w:val="00454DE0"/>
    <w:rsid w:val="004B4A12"/>
    <w:rsid w:val="004C384B"/>
    <w:rsid w:val="005249D2"/>
    <w:rsid w:val="005804E1"/>
    <w:rsid w:val="00593BA6"/>
    <w:rsid w:val="005B7C70"/>
    <w:rsid w:val="005E3D3E"/>
    <w:rsid w:val="005F18BD"/>
    <w:rsid w:val="0060209E"/>
    <w:rsid w:val="006377EE"/>
    <w:rsid w:val="00650915"/>
    <w:rsid w:val="006C6B33"/>
    <w:rsid w:val="00764023"/>
    <w:rsid w:val="00883DFC"/>
    <w:rsid w:val="00886F1C"/>
    <w:rsid w:val="00AE03E1"/>
    <w:rsid w:val="00BC3F1A"/>
    <w:rsid w:val="00C07CAB"/>
    <w:rsid w:val="00C15D7F"/>
    <w:rsid w:val="00C16F75"/>
    <w:rsid w:val="00C26F86"/>
    <w:rsid w:val="00D31192"/>
    <w:rsid w:val="00D51E5E"/>
    <w:rsid w:val="00D555BD"/>
    <w:rsid w:val="00D73562"/>
    <w:rsid w:val="00E32DEC"/>
    <w:rsid w:val="00EA691A"/>
    <w:rsid w:val="00EC630B"/>
    <w:rsid w:val="00F05415"/>
    <w:rsid w:val="00F143FB"/>
    <w:rsid w:val="00F42BB7"/>
    <w:rsid w:val="00FC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0280A"/>
  <w14:defaultImageDpi w14:val="32767"/>
  <w15:chartTrackingRefBased/>
  <w15:docId w15:val="{50FC6EC3-80F4-B747-B56F-492F65B1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SU"/>
    <w:qFormat/>
    <w:rsid w:val="006377EE"/>
    <w:rPr>
      <w:rFonts w:ascii="Merriweather" w:hAnsi="Merriweather"/>
      <w:color w:val="494D5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E5E"/>
    <w:pPr>
      <w:tabs>
        <w:tab w:val="center" w:pos="4680"/>
        <w:tab w:val="right" w:pos="9360"/>
      </w:tabs>
    </w:pPr>
  </w:style>
  <w:style w:type="character" w:customStyle="1" w:styleId="HeaderChar">
    <w:name w:val="Header Char"/>
    <w:basedOn w:val="DefaultParagraphFont"/>
    <w:link w:val="Header"/>
    <w:uiPriority w:val="99"/>
    <w:rsid w:val="00D51E5E"/>
    <w:rPr>
      <w:rFonts w:ascii="Merriweather" w:hAnsi="Merriweather"/>
      <w:color w:val="494D50"/>
      <w:sz w:val="19"/>
    </w:rPr>
  </w:style>
  <w:style w:type="paragraph" w:styleId="Footer">
    <w:name w:val="footer"/>
    <w:basedOn w:val="Normal"/>
    <w:link w:val="FooterChar"/>
    <w:uiPriority w:val="99"/>
    <w:unhideWhenUsed/>
    <w:rsid w:val="00D51E5E"/>
    <w:pPr>
      <w:tabs>
        <w:tab w:val="center" w:pos="4680"/>
        <w:tab w:val="right" w:pos="9360"/>
      </w:tabs>
    </w:pPr>
  </w:style>
  <w:style w:type="character" w:customStyle="1" w:styleId="FooterChar">
    <w:name w:val="Footer Char"/>
    <w:basedOn w:val="DefaultParagraphFont"/>
    <w:link w:val="Footer"/>
    <w:uiPriority w:val="99"/>
    <w:rsid w:val="00D51E5E"/>
    <w:rPr>
      <w:rFonts w:ascii="Merriweather" w:hAnsi="Merriweather"/>
      <w:color w:val="494D50"/>
      <w:sz w:val="19"/>
    </w:rPr>
  </w:style>
  <w:style w:type="character" w:styleId="Hyperlink">
    <w:name w:val="Hyperlink"/>
    <w:basedOn w:val="DefaultParagraphFont"/>
    <w:uiPriority w:val="99"/>
    <w:unhideWhenUsed/>
    <w:rsid w:val="00D31192"/>
    <w:rPr>
      <w:color w:val="0563C1" w:themeColor="hyperlink"/>
      <w:u w:val="single"/>
    </w:rPr>
  </w:style>
  <w:style w:type="character" w:styleId="UnresolvedMention">
    <w:name w:val="Unresolved Mention"/>
    <w:basedOn w:val="DefaultParagraphFont"/>
    <w:uiPriority w:val="99"/>
    <w:rsid w:val="00D31192"/>
    <w:rPr>
      <w:color w:val="605E5C"/>
      <w:shd w:val="clear" w:color="auto" w:fill="E1DFDD"/>
    </w:rPr>
  </w:style>
  <w:style w:type="paragraph" w:styleId="NormalWeb">
    <w:name w:val="Normal (Web)"/>
    <w:basedOn w:val="Normal"/>
    <w:uiPriority w:val="99"/>
    <w:unhideWhenUsed/>
    <w:rsid w:val="00C15D7F"/>
    <w:pPr>
      <w:spacing w:before="100" w:beforeAutospacing="1" w:after="100" w:afterAutospacing="1"/>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6074-9975-44EB-818F-43B802BE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Jeffers, Brent</cp:lastModifiedBy>
  <cp:revision>8</cp:revision>
  <dcterms:created xsi:type="dcterms:W3CDTF">2020-06-15T13:39:00Z</dcterms:created>
  <dcterms:modified xsi:type="dcterms:W3CDTF">2020-06-15T17:11:00Z</dcterms:modified>
</cp:coreProperties>
</file>