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1"/>
      </w:tblGrid>
      <w:tr w:rsidR="003556B4" w:rsidTr="005E3032">
        <w:trPr>
          <w:trHeight w:val="703"/>
        </w:trPr>
        <w:tc>
          <w:tcPr>
            <w:tcW w:w="9561" w:type="dxa"/>
            <w:vAlign w:val="center"/>
          </w:tcPr>
          <w:p w:rsidR="005E3032" w:rsidRDefault="003556B4" w:rsidP="005E3032">
            <w:pPr>
              <w:spacing w:before="240"/>
              <w:jc w:val="center"/>
              <w:rPr>
                <w:rFonts w:ascii="Palatino Linotype" w:hAnsi="Palatino Linotype" w:cs="Arial"/>
                <w:b/>
              </w:rPr>
            </w:pPr>
            <w:r w:rsidRPr="003556B4">
              <w:rPr>
                <w:rFonts w:ascii="Palatino Linotype" w:hAnsi="Palatino Linotype" w:cs="Arial"/>
                <w:b/>
              </w:rPr>
              <w:t>MINNESOTA STATE COLLEGES AND UNIVERSITIES</w:t>
            </w:r>
          </w:p>
          <w:p w:rsidR="005E3032" w:rsidRDefault="005E3032" w:rsidP="005E3032">
            <w:pPr>
              <w:spacing w:before="120" w:after="240"/>
              <w:jc w:val="center"/>
              <w:rPr>
                <w:rFonts w:ascii="Palatino Linotype" w:hAnsi="Palatino Linotype" w:cs="Arial"/>
                <w:b/>
              </w:rPr>
            </w:pPr>
            <w:r w:rsidRPr="003556B4">
              <w:rPr>
                <w:rFonts w:ascii="Palatino Linotype" w:hAnsi="Palatino Linotype" w:cs="Arial"/>
                <w:b/>
              </w:rPr>
              <w:t xml:space="preserve">STATEWIDE HEALTH SCIENCES BROAD FIELD </w:t>
            </w:r>
            <w:r>
              <w:rPr>
                <w:rFonts w:ascii="Palatino Linotype" w:hAnsi="Palatino Linotype" w:cs="Arial"/>
                <w:b/>
              </w:rPr>
              <w:t xml:space="preserve">ARTICULATION </w:t>
            </w:r>
            <w:r w:rsidRPr="003556B4">
              <w:rPr>
                <w:rFonts w:ascii="Palatino Linotype" w:hAnsi="Palatino Linotype" w:cs="Arial"/>
                <w:b/>
              </w:rPr>
              <w:t>AGREEMENT</w:t>
            </w:r>
          </w:p>
        </w:tc>
      </w:tr>
    </w:tbl>
    <w:p w:rsidR="005E3032" w:rsidRPr="005E3032" w:rsidRDefault="00154A02" w:rsidP="005E3032">
      <w:pPr>
        <w:spacing w:before="120" w:after="0"/>
        <w:rPr>
          <w:rFonts w:ascii="Palatino Linotype" w:hAnsi="Palatino Linotype" w:cs="Arial"/>
          <w:sz w:val="20"/>
          <w:szCs w:val="20"/>
        </w:rPr>
      </w:pPr>
      <w:r w:rsidRPr="005E3032">
        <w:rPr>
          <w:rFonts w:ascii="Palatino Linotype" w:hAnsi="Palatino Linotype" w:cs="Arial"/>
          <w:sz w:val="20"/>
          <w:szCs w:val="20"/>
        </w:rPr>
        <w:t>This Agreement is entered into between Bemidji State University, Minnesota State University</w:t>
      </w:r>
      <w:r w:rsidR="00151AF2" w:rsidRPr="005E3032">
        <w:rPr>
          <w:rFonts w:ascii="Palatino Linotype" w:hAnsi="Palatino Linotype" w:cs="Arial"/>
          <w:sz w:val="20"/>
          <w:szCs w:val="20"/>
        </w:rPr>
        <w:t xml:space="preserve"> </w:t>
      </w:r>
      <w:r w:rsidRPr="005E3032">
        <w:rPr>
          <w:rFonts w:ascii="Palatino Linotype" w:hAnsi="Palatino Linotype" w:cs="Arial"/>
          <w:sz w:val="20"/>
          <w:szCs w:val="20"/>
        </w:rPr>
        <w:t xml:space="preserve">Moorhead, St. Cloud State University, Southwest </w:t>
      </w:r>
      <w:r w:rsidR="00151AF2" w:rsidRPr="005E3032">
        <w:rPr>
          <w:rFonts w:ascii="Palatino Linotype" w:hAnsi="Palatino Linotype" w:cs="Arial"/>
          <w:sz w:val="20"/>
          <w:szCs w:val="20"/>
        </w:rPr>
        <w:t xml:space="preserve">Minnesota </w:t>
      </w:r>
      <w:r w:rsidRPr="005E3032">
        <w:rPr>
          <w:rFonts w:ascii="Palatino Linotype" w:hAnsi="Palatino Linotype" w:cs="Arial"/>
          <w:sz w:val="20"/>
          <w:szCs w:val="20"/>
        </w:rPr>
        <w:t>State University, M</w:t>
      </w:r>
      <w:r w:rsidR="00873D4E" w:rsidRPr="005E3032">
        <w:rPr>
          <w:rFonts w:ascii="Palatino Linotype" w:hAnsi="Palatino Linotype" w:cs="Arial"/>
          <w:sz w:val="20"/>
          <w:szCs w:val="20"/>
        </w:rPr>
        <w:t xml:space="preserve">innesota </w:t>
      </w:r>
      <w:r w:rsidRPr="005E3032">
        <w:rPr>
          <w:rFonts w:ascii="Palatino Linotype" w:hAnsi="Palatino Linotype" w:cs="Arial"/>
          <w:sz w:val="20"/>
          <w:szCs w:val="20"/>
        </w:rPr>
        <w:t>S</w:t>
      </w:r>
      <w:r w:rsidR="00873D4E" w:rsidRPr="005E3032">
        <w:rPr>
          <w:rFonts w:ascii="Palatino Linotype" w:hAnsi="Palatino Linotype" w:cs="Arial"/>
          <w:sz w:val="20"/>
          <w:szCs w:val="20"/>
        </w:rPr>
        <w:t xml:space="preserve">tate </w:t>
      </w:r>
      <w:r w:rsidRPr="005E3032">
        <w:rPr>
          <w:rFonts w:ascii="Palatino Linotype" w:hAnsi="Palatino Linotype" w:cs="Arial"/>
          <w:sz w:val="20"/>
          <w:szCs w:val="20"/>
        </w:rPr>
        <w:t>U</w:t>
      </w:r>
      <w:r w:rsidR="00873D4E" w:rsidRPr="005E3032">
        <w:rPr>
          <w:rFonts w:ascii="Palatino Linotype" w:hAnsi="Palatino Linotype" w:cs="Arial"/>
          <w:sz w:val="20"/>
          <w:szCs w:val="20"/>
        </w:rPr>
        <w:t>nivers</w:t>
      </w:r>
      <w:r w:rsidR="00737EDC" w:rsidRPr="005E3032">
        <w:rPr>
          <w:rFonts w:ascii="Palatino Linotype" w:hAnsi="Palatino Linotype" w:cs="Arial"/>
          <w:sz w:val="20"/>
          <w:szCs w:val="20"/>
        </w:rPr>
        <w:t>i</w:t>
      </w:r>
      <w:r w:rsidR="00873D4E" w:rsidRPr="005E3032">
        <w:rPr>
          <w:rFonts w:ascii="Palatino Linotype" w:hAnsi="Palatino Linotype" w:cs="Arial"/>
          <w:sz w:val="20"/>
          <w:szCs w:val="20"/>
        </w:rPr>
        <w:t>ty</w:t>
      </w:r>
      <w:r w:rsidR="00151AF2" w:rsidRPr="005E3032">
        <w:rPr>
          <w:rFonts w:ascii="Palatino Linotype" w:hAnsi="Palatino Linotype" w:cs="Arial"/>
          <w:sz w:val="20"/>
          <w:szCs w:val="20"/>
        </w:rPr>
        <w:t xml:space="preserve">, </w:t>
      </w:r>
      <w:r w:rsidRPr="005E3032">
        <w:rPr>
          <w:rFonts w:ascii="Palatino Linotype" w:hAnsi="Palatino Linotype" w:cs="Arial"/>
          <w:sz w:val="20"/>
          <w:szCs w:val="20"/>
        </w:rPr>
        <w:t xml:space="preserve">Mankato, Metropolitan State University, Winona State University and System colleges approved to offer the </w:t>
      </w:r>
      <w:r w:rsidR="00151AF2" w:rsidRPr="005E3032">
        <w:rPr>
          <w:rFonts w:ascii="Palatino Linotype" w:hAnsi="Palatino Linotype" w:cs="Arial"/>
          <w:color w:val="000000"/>
          <w:sz w:val="20"/>
          <w:szCs w:val="20"/>
        </w:rPr>
        <w:t xml:space="preserve">Associate in Science Health Sciences Broad Field </w:t>
      </w:r>
      <w:r w:rsidRPr="005E3032">
        <w:rPr>
          <w:rFonts w:ascii="Palatino Linotype" w:hAnsi="Palatino Linotype" w:cs="Arial"/>
          <w:sz w:val="20"/>
          <w:szCs w:val="20"/>
        </w:rPr>
        <w:t xml:space="preserve">degree program.   </w:t>
      </w:r>
      <w:r w:rsidR="005E3032" w:rsidRPr="005E3032">
        <w:rPr>
          <w:rFonts w:ascii="Palatino Linotype" w:hAnsi="Palatino Linotype" w:cs="Arial"/>
          <w:sz w:val="20"/>
          <w:szCs w:val="20"/>
        </w:rPr>
        <w:t>This Agreement and any amendments and supplements, shall be interpreted pursuant to the laws of the State of Minnesota.</w:t>
      </w:r>
    </w:p>
    <w:p w:rsidR="00C13CE4" w:rsidRPr="005E3032" w:rsidRDefault="00154A02" w:rsidP="005E3032">
      <w:pPr>
        <w:spacing w:before="120"/>
        <w:rPr>
          <w:rFonts w:ascii="Palatino Linotype" w:hAnsi="Palatino Linotype" w:cs="Arial"/>
          <w:color w:val="000000"/>
          <w:sz w:val="20"/>
          <w:szCs w:val="20"/>
        </w:rPr>
      </w:pP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This agreement is </w:t>
      </w:r>
      <w:r w:rsidR="00674EAD" w:rsidRPr="005E3032">
        <w:rPr>
          <w:rFonts w:ascii="Palatino Linotype" w:hAnsi="Palatino Linotype" w:cs="Arial"/>
          <w:color w:val="000000"/>
          <w:sz w:val="20"/>
          <w:szCs w:val="20"/>
        </w:rPr>
        <w:t xml:space="preserve">applicable to </w:t>
      </w:r>
      <w:r w:rsidR="005E3032">
        <w:rPr>
          <w:rFonts w:ascii="Palatino Linotype" w:hAnsi="Palatino Linotype" w:cs="Arial"/>
          <w:color w:val="000000"/>
          <w:sz w:val="20"/>
          <w:szCs w:val="20"/>
        </w:rPr>
        <w:t xml:space="preserve">the university </w:t>
      </w:r>
      <w:r w:rsidR="00674EAD" w:rsidRPr="005E3032">
        <w:rPr>
          <w:rFonts w:ascii="Palatino Linotype" w:hAnsi="Palatino Linotype" w:cs="Arial"/>
          <w:color w:val="000000"/>
          <w:sz w:val="20"/>
          <w:szCs w:val="20"/>
        </w:rPr>
        <w:t>h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ealth sciences </w:t>
      </w:r>
      <w:r w:rsidR="00674EAD" w:rsidRPr="005E3032">
        <w:rPr>
          <w:rFonts w:ascii="Palatino Linotype" w:hAnsi="Palatino Linotype" w:cs="Arial"/>
          <w:color w:val="000000"/>
          <w:sz w:val="20"/>
          <w:szCs w:val="20"/>
        </w:rPr>
        <w:t xml:space="preserve">degree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programs </w:t>
      </w:r>
      <w:r w:rsidR="00CA422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listed in </w:t>
      </w:r>
      <w:r w:rsidR="00674EAD" w:rsidRPr="005E3032">
        <w:rPr>
          <w:rFonts w:ascii="Palatino Linotype" w:hAnsi="Palatino Linotype" w:cs="Arial"/>
          <w:color w:val="000000"/>
          <w:sz w:val="20"/>
          <w:szCs w:val="20"/>
        </w:rPr>
        <w:t>T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able </w:t>
      </w:r>
      <w:r w:rsidR="00B133E1" w:rsidRPr="005E3032">
        <w:rPr>
          <w:rFonts w:ascii="Palatino Linotype" w:hAnsi="Palatino Linotype" w:cs="Arial"/>
          <w:color w:val="000000"/>
          <w:sz w:val="20"/>
          <w:szCs w:val="20"/>
        </w:rPr>
        <w:t>2</w:t>
      </w:r>
      <w:r w:rsidR="00674EAD" w:rsidRPr="005E30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5E3032">
        <w:rPr>
          <w:rFonts w:ascii="Palatino Linotype" w:hAnsi="Palatino Linotype" w:cs="Arial"/>
          <w:sz w:val="20"/>
          <w:szCs w:val="20"/>
        </w:rPr>
        <w:t xml:space="preserve">and system colleges approved to offer the </w:t>
      </w:r>
      <w:r w:rsidR="00151AF2" w:rsidRPr="005E3032">
        <w:rPr>
          <w:rFonts w:ascii="Palatino Linotype" w:hAnsi="Palatino Linotype" w:cs="Arial"/>
          <w:color w:val="000000"/>
          <w:sz w:val="20"/>
          <w:szCs w:val="20"/>
        </w:rPr>
        <w:t xml:space="preserve">Associate in Science Health Sciences Broad Field </w:t>
      </w:r>
      <w:r w:rsidRPr="005E3032">
        <w:rPr>
          <w:rFonts w:ascii="Palatino Linotype" w:hAnsi="Palatino Linotype" w:cs="Arial"/>
          <w:sz w:val="20"/>
          <w:szCs w:val="20"/>
        </w:rPr>
        <w:t>degree program</w:t>
      </w:r>
      <w:r w:rsidR="00B133E1" w:rsidRPr="005E3032">
        <w:rPr>
          <w:rFonts w:ascii="Palatino Linotype" w:hAnsi="Palatino Linotype" w:cs="Arial"/>
          <w:sz w:val="20"/>
          <w:szCs w:val="20"/>
        </w:rPr>
        <w:t xml:space="preserve"> as outlined in Table 1</w:t>
      </w:r>
      <w:r w:rsidRPr="005E3032">
        <w:rPr>
          <w:rFonts w:ascii="Palatino Linotype" w:hAnsi="Palatino Linotype" w:cs="Arial"/>
          <w:sz w:val="20"/>
          <w:szCs w:val="20"/>
        </w:rPr>
        <w:t>.  This agreement will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E3032">
        <w:rPr>
          <w:rFonts w:ascii="Palatino Linotype" w:hAnsi="Palatino Linotype" w:cs="Arial"/>
          <w:sz w:val="20"/>
          <w:szCs w:val="20"/>
        </w:rPr>
        <w:t>facilitate credit transfer and provide a smooth transition from one related program to another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>.</w:t>
      </w:r>
      <w:r w:rsidR="005E3032">
        <w:rPr>
          <w:rFonts w:ascii="Palatino Linotype" w:hAnsi="Palatino Linotype" w:cs="Arial"/>
          <w:color w:val="000000"/>
          <w:sz w:val="20"/>
          <w:szCs w:val="20"/>
        </w:rPr>
        <w:t xml:space="preserve"> 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It is mutually agreed upon: </w:t>
      </w:r>
    </w:p>
    <w:p w:rsidR="00154A02" w:rsidRPr="000A1A2F" w:rsidRDefault="00154A02" w:rsidP="005E3032">
      <w:pPr>
        <w:spacing w:after="0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0A1A2F">
        <w:rPr>
          <w:rFonts w:ascii="Palatino Linotype" w:hAnsi="Palatino Linotype" w:cs="Arial"/>
          <w:sz w:val="20"/>
          <w:szCs w:val="20"/>
          <w:u w:val="single"/>
        </w:rPr>
        <w:t xml:space="preserve">Admission and </w:t>
      </w:r>
      <w:r w:rsidRPr="000A1A2F">
        <w:rPr>
          <w:rFonts w:ascii="Palatino Linotype" w:hAnsi="Palatino Linotype" w:cs="Arial"/>
          <w:bCs/>
          <w:sz w:val="20"/>
          <w:szCs w:val="20"/>
          <w:u w:val="single"/>
        </w:rPr>
        <w:t xml:space="preserve">Graduation </w:t>
      </w:r>
      <w:r w:rsidRPr="000A1A2F">
        <w:rPr>
          <w:rFonts w:ascii="Palatino Linotype" w:hAnsi="Palatino Linotype" w:cs="Arial"/>
          <w:sz w:val="20"/>
          <w:szCs w:val="20"/>
          <w:u w:val="single"/>
        </w:rPr>
        <w:t>Requirements</w:t>
      </w:r>
    </w:p>
    <w:p w:rsidR="00154A02" w:rsidRPr="005E3032" w:rsidRDefault="00154A02" w:rsidP="005E3032">
      <w:pPr>
        <w:numPr>
          <w:ilvl w:val="0"/>
          <w:numId w:val="11"/>
        </w:numPr>
        <w:spacing w:after="12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System university </w:t>
      </w:r>
      <w:r w:rsidRPr="005E3032">
        <w:rPr>
          <w:rFonts w:ascii="Palatino Linotype" w:hAnsi="Palatino Linotype" w:cs="Arial"/>
          <w:sz w:val="20"/>
          <w:szCs w:val="20"/>
        </w:rPr>
        <w:t xml:space="preserve">admission and program admission requirements apply </w:t>
      </w:r>
      <w:r w:rsidR="00C86B33" w:rsidRPr="005E3032">
        <w:rPr>
          <w:rFonts w:ascii="Palatino Linotype" w:hAnsi="Palatino Linotype" w:cs="Arial"/>
          <w:sz w:val="20"/>
          <w:szCs w:val="20"/>
        </w:rPr>
        <w:t xml:space="preserve">equally </w:t>
      </w:r>
      <w:r w:rsidRPr="005E3032">
        <w:rPr>
          <w:rFonts w:ascii="Palatino Linotype" w:hAnsi="Palatino Linotype" w:cs="Arial"/>
          <w:sz w:val="20"/>
          <w:szCs w:val="20"/>
        </w:rPr>
        <w:t>to both direct entry students and to students who transfer under this agreement.</w:t>
      </w:r>
    </w:p>
    <w:p w:rsidR="00154A02" w:rsidRPr="005E3032" w:rsidRDefault="00154A02" w:rsidP="00154A02">
      <w:pPr>
        <w:numPr>
          <w:ilvl w:val="0"/>
          <w:numId w:val="11"/>
        </w:numPr>
        <w:spacing w:before="120" w:after="12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Students accepted into a system university must fulfill the baccalaureate program graduation requirements. </w:t>
      </w:r>
    </w:p>
    <w:p w:rsidR="00154A02" w:rsidRPr="000A1A2F" w:rsidRDefault="00154A02" w:rsidP="005E3032">
      <w:pPr>
        <w:pStyle w:val="NormalWeb"/>
        <w:spacing w:before="120" w:beforeAutospacing="0" w:after="0" w:afterAutospacing="0"/>
        <w:rPr>
          <w:rFonts w:ascii="Palatino Linotype" w:hAnsi="Palatino Linotype" w:cs="Arial"/>
          <w:bCs/>
          <w:sz w:val="20"/>
          <w:szCs w:val="20"/>
          <w:u w:val="single"/>
        </w:rPr>
      </w:pPr>
      <w:r w:rsidRPr="000A1A2F">
        <w:rPr>
          <w:rFonts w:ascii="Palatino Linotype" w:hAnsi="Palatino Linotype" w:cs="Arial"/>
          <w:bCs/>
          <w:sz w:val="20"/>
          <w:szCs w:val="20"/>
          <w:u w:val="single"/>
        </w:rPr>
        <w:t>Transfer of Credits</w:t>
      </w:r>
    </w:p>
    <w:p w:rsidR="00C86B33" w:rsidRPr="005E3032" w:rsidRDefault="00C86B33" w:rsidP="005E3032">
      <w:pPr>
        <w:numPr>
          <w:ilvl w:val="0"/>
          <w:numId w:val="30"/>
        </w:numPr>
        <w:spacing w:after="12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System universities will accept 60 credits from system colleges to apply to a related health sciences baccalaureate degree program. </w:t>
      </w:r>
    </w:p>
    <w:p w:rsidR="00154A02" w:rsidRPr="005E3032" w:rsidRDefault="00154A02" w:rsidP="005E3032">
      <w:pPr>
        <w:widowControl w:val="0"/>
        <w:numPr>
          <w:ilvl w:val="0"/>
          <w:numId w:val="30"/>
        </w:numPr>
        <w:tabs>
          <w:tab w:val="left" w:pos="1500"/>
          <w:tab w:val="left" w:pos="3000"/>
        </w:tabs>
        <w:autoSpaceDE w:val="0"/>
        <w:autoSpaceDN w:val="0"/>
        <w:adjustRightInd w:val="0"/>
        <w:spacing w:before="120" w:after="120" w:line="240" w:lineRule="auto"/>
        <w:rPr>
          <w:rFonts w:ascii="Palatino Linotype" w:eastAsia="Times New Roman" w:hAnsi="Palatino Linotype" w:cs="Arial"/>
          <w:sz w:val="20"/>
          <w:szCs w:val="20"/>
        </w:rPr>
      </w:pP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All courses in the </w:t>
      </w:r>
      <w:r w:rsidR="00873D4E" w:rsidRPr="005E3032">
        <w:rPr>
          <w:rFonts w:ascii="Palatino Linotype" w:hAnsi="Palatino Linotype" w:cs="Arial"/>
          <w:color w:val="000000"/>
          <w:sz w:val="20"/>
          <w:szCs w:val="20"/>
        </w:rPr>
        <w:t xml:space="preserve">Associate in Science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Health Sciences </w:t>
      </w:r>
      <w:r w:rsidR="00873D4E" w:rsidRPr="005E3032">
        <w:rPr>
          <w:rFonts w:ascii="Palatino Linotype" w:hAnsi="Palatino Linotype" w:cs="Arial"/>
          <w:color w:val="000000"/>
          <w:sz w:val="20"/>
          <w:szCs w:val="20"/>
        </w:rPr>
        <w:t xml:space="preserve">Broad Field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degree </w:t>
      </w:r>
      <w:r w:rsidR="000A1A2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program transfer and count toward the selected </w:t>
      </w:r>
      <w:r w:rsidR="004D3EEF" w:rsidRPr="005E3032">
        <w:rPr>
          <w:rFonts w:ascii="Palatino Linotype" w:hAnsi="Palatino Linotype" w:cs="Arial"/>
          <w:color w:val="000000"/>
          <w:sz w:val="20"/>
          <w:szCs w:val="20"/>
        </w:rPr>
        <w:t xml:space="preserve">university </w:t>
      </w:r>
      <w:r w:rsidRPr="005E3032">
        <w:rPr>
          <w:rFonts w:ascii="Palatino Linotype" w:hAnsi="Palatino Linotype" w:cs="Arial"/>
          <w:color w:val="000000"/>
          <w:sz w:val="20"/>
          <w:szCs w:val="20"/>
        </w:rPr>
        <w:t xml:space="preserve">health sciences baccalaureate degree program requirements.  </w:t>
      </w:r>
    </w:p>
    <w:p w:rsidR="007A0E2C" w:rsidRPr="004737AF" w:rsidRDefault="00EC429E" w:rsidP="004737AF">
      <w:pPr>
        <w:pStyle w:val="ListParagraph"/>
        <w:widowControl w:val="0"/>
        <w:numPr>
          <w:ilvl w:val="0"/>
          <w:numId w:val="30"/>
        </w:numPr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Baccalaureate health sciences degree programs may have limited enrollment capacity with seats available on a competitive basis.  Completion of the </w:t>
      </w:r>
      <w:r w:rsidRPr="004737AF">
        <w:rPr>
          <w:rFonts w:ascii="Palatino Linotype" w:hAnsi="Palatino Linotype" w:cs="Arial"/>
          <w:sz w:val="20"/>
          <w:szCs w:val="20"/>
        </w:rPr>
        <w:t>Associate in Science Health Sciences Broad Field degree progra</w:t>
      </w: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m does not guarantee admission to a baccalaureate program.  </w:t>
      </w:r>
    </w:p>
    <w:p w:rsidR="004737AF" w:rsidRPr="004737AF" w:rsidRDefault="004737AF" w:rsidP="004737AF">
      <w:pPr>
        <w:pStyle w:val="ListParagraph"/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Arial"/>
          <w:sz w:val="20"/>
          <w:szCs w:val="20"/>
        </w:rPr>
      </w:pPr>
    </w:p>
    <w:p w:rsidR="007A0E2C" w:rsidRDefault="00873D4E" w:rsidP="004737AF">
      <w:pPr>
        <w:pStyle w:val="ListParagraph"/>
        <w:numPr>
          <w:ilvl w:val="0"/>
          <w:numId w:val="30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</w:rPr>
      </w:pP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Students must complete at least </w:t>
      </w:r>
      <w:r w:rsidR="00151AF2" w:rsidRPr="004737AF">
        <w:rPr>
          <w:rFonts w:ascii="Palatino Linotype" w:eastAsia="Times New Roman" w:hAnsi="Palatino Linotype" w:cs="Arial"/>
          <w:sz w:val="20"/>
          <w:szCs w:val="20"/>
        </w:rPr>
        <w:t xml:space="preserve">six </w:t>
      </w: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of the </w:t>
      </w:r>
      <w:r w:rsidR="00151AF2" w:rsidRPr="004737AF">
        <w:rPr>
          <w:rFonts w:ascii="Palatino Linotype" w:eastAsia="Times New Roman" w:hAnsi="Palatino Linotype" w:cs="Arial"/>
          <w:sz w:val="20"/>
          <w:szCs w:val="20"/>
        </w:rPr>
        <w:t>ten</w:t>
      </w: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 Minnesota Transfer curriculum goal areas to receive the Associate of Science in Health Sciences Broad Field degree. Students who want to complete </w:t>
      </w:r>
      <w:r w:rsidR="007A0E2C" w:rsidRPr="004737AF">
        <w:rPr>
          <w:rFonts w:ascii="Palatino Linotype" w:eastAsia="Times New Roman" w:hAnsi="Palatino Linotype" w:cs="Arial"/>
          <w:sz w:val="20"/>
          <w:szCs w:val="20"/>
        </w:rPr>
        <w:t xml:space="preserve">more than six </w:t>
      </w:r>
      <w:r w:rsidRPr="004737AF">
        <w:rPr>
          <w:rFonts w:ascii="Palatino Linotype" w:eastAsia="Times New Roman" w:hAnsi="Palatino Linotype" w:cs="Arial"/>
          <w:sz w:val="20"/>
          <w:szCs w:val="20"/>
        </w:rPr>
        <w:t>goal areas within the 60 credit</w:t>
      </w:r>
      <w:r w:rsidR="007148E6" w:rsidRPr="004737AF">
        <w:rPr>
          <w:rFonts w:ascii="Palatino Linotype" w:eastAsia="Times New Roman" w:hAnsi="Palatino Linotype" w:cs="Arial"/>
          <w:sz w:val="20"/>
          <w:szCs w:val="20"/>
        </w:rPr>
        <w:t xml:space="preserve"> degree </w:t>
      </w:r>
      <w:r w:rsidR="00705BB1" w:rsidRPr="004737AF">
        <w:rPr>
          <w:rFonts w:ascii="Palatino Linotype" w:eastAsia="Times New Roman" w:hAnsi="Palatino Linotype" w:cs="Arial"/>
          <w:sz w:val="20"/>
          <w:szCs w:val="20"/>
        </w:rPr>
        <w:t>program</w:t>
      </w: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 should be advised </w:t>
      </w:r>
      <w:r w:rsidR="00674EAD" w:rsidRPr="004737AF">
        <w:rPr>
          <w:rFonts w:ascii="Palatino Linotype" w:eastAsia="Times New Roman" w:hAnsi="Palatino Linotype" w:cs="Arial"/>
          <w:sz w:val="20"/>
          <w:szCs w:val="20"/>
        </w:rPr>
        <w:t xml:space="preserve">of goal area requirements.  </w:t>
      </w: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 </w:t>
      </w:r>
    </w:p>
    <w:p w:rsidR="004737AF" w:rsidRPr="004737AF" w:rsidRDefault="004737AF" w:rsidP="004737AF">
      <w:pPr>
        <w:pStyle w:val="ListParagraph"/>
        <w:rPr>
          <w:rFonts w:ascii="Palatino Linotype" w:eastAsia="Times New Roman" w:hAnsi="Palatino Linotype" w:cs="Arial"/>
          <w:sz w:val="20"/>
          <w:szCs w:val="20"/>
        </w:rPr>
      </w:pPr>
    </w:p>
    <w:p w:rsidR="00873D4E" w:rsidRPr="004737AF" w:rsidRDefault="004737AF" w:rsidP="004737AF">
      <w:pPr>
        <w:pStyle w:val="ListParagraph"/>
        <w:numPr>
          <w:ilvl w:val="0"/>
          <w:numId w:val="30"/>
        </w:numPr>
        <w:spacing w:after="120" w:line="240" w:lineRule="auto"/>
        <w:rPr>
          <w:rFonts w:ascii="Palatino Linotype" w:eastAsia="Times New Roman" w:hAnsi="Palatino Linotype" w:cs="Arial"/>
          <w:sz w:val="20"/>
          <w:szCs w:val="20"/>
        </w:rPr>
      </w:pPr>
      <w:r>
        <w:rPr>
          <w:rFonts w:ascii="Palatino Linotype" w:eastAsia="Times New Roman" w:hAnsi="Palatino Linotype" w:cs="Arial"/>
          <w:sz w:val="20"/>
          <w:szCs w:val="20"/>
        </w:rPr>
        <w:t xml:space="preserve">Table 1. Identifies </w:t>
      </w:r>
      <w:r w:rsidR="00873D4E" w:rsidRPr="004737AF">
        <w:rPr>
          <w:rFonts w:ascii="Palatino Linotype" w:eastAsia="Times New Roman" w:hAnsi="Palatino Linotype" w:cs="Arial"/>
          <w:sz w:val="20"/>
          <w:szCs w:val="20"/>
        </w:rPr>
        <w:t xml:space="preserve">the </w:t>
      </w:r>
      <w:r>
        <w:rPr>
          <w:rFonts w:ascii="Palatino Linotype" w:eastAsia="Times New Roman" w:hAnsi="Palatino Linotype" w:cs="Arial"/>
          <w:sz w:val="20"/>
          <w:szCs w:val="20"/>
        </w:rPr>
        <w:t xml:space="preserve">Health Sciences Broad Field </w:t>
      </w:r>
      <w:r w:rsidRPr="004737AF">
        <w:rPr>
          <w:rFonts w:ascii="Palatino Linotype" w:eastAsia="Times New Roman" w:hAnsi="Palatino Linotype" w:cs="Arial"/>
          <w:sz w:val="20"/>
          <w:szCs w:val="20"/>
        </w:rPr>
        <w:t xml:space="preserve">degree program </w:t>
      </w:r>
      <w:r w:rsidR="00674EAD" w:rsidRPr="004737AF">
        <w:rPr>
          <w:rFonts w:ascii="Palatino Linotype" w:eastAsia="Times New Roman" w:hAnsi="Palatino Linotype" w:cs="Arial"/>
          <w:sz w:val="20"/>
          <w:szCs w:val="20"/>
        </w:rPr>
        <w:t xml:space="preserve">required </w:t>
      </w:r>
      <w:r>
        <w:rPr>
          <w:rFonts w:ascii="Palatino Linotype" w:eastAsia="Times New Roman" w:hAnsi="Palatino Linotype" w:cs="Arial"/>
          <w:sz w:val="20"/>
          <w:szCs w:val="20"/>
        </w:rPr>
        <w:t xml:space="preserve">courses.  </w:t>
      </w:r>
      <w:r w:rsidR="00EC429E" w:rsidRPr="004737AF">
        <w:rPr>
          <w:rFonts w:ascii="Palatino Linotype" w:eastAsia="Times New Roman" w:hAnsi="Palatino Linotype" w:cs="Arial"/>
          <w:sz w:val="20"/>
          <w:szCs w:val="20"/>
        </w:rPr>
        <w:t xml:space="preserve">MnSCU colleges and universities will provide advising to </w:t>
      </w:r>
      <w:r w:rsidR="00705BB1" w:rsidRPr="004737AF">
        <w:rPr>
          <w:rFonts w:ascii="Palatino Linotype" w:eastAsia="Times New Roman" w:hAnsi="Palatino Linotype" w:cs="Arial"/>
          <w:sz w:val="20"/>
          <w:szCs w:val="20"/>
        </w:rPr>
        <w:t>students</w:t>
      </w:r>
      <w:r>
        <w:rPr>
          <w:rFonts w:ascii="Palatino Linotype" w:eastAsia="Times New Roman" w:hAnsi="Palatino Linotype" w:cs="Arial"/>
          <w:sz w:val="20"/>
          <w:szCs w:val="20"/>
        </w:rPr>
        <w:t xml:space="preserve"> regarding </w:t>
      </w:r>
      <w:r w:rsidR="00EC429E" w:rsidRPr="004737AF">
        <w:rPr>
          <w:rFonts w:ascii="Palatino Linotype" w:eastAsia="Times New Roman" w:hAnsi="Palatino Linotype" w:cs="Arial"/>
          <w:sz w:val="20"/>
          <w:szCs w:val="20"/>
        </w:rPr>
        <w:t xml:space="preserve">the </w:t>
      </w:r>
      <w:r>
        <w:rPr>
          <w:rFonts w:ascii="Palatino Linotype" w:eastAsia="Times New Roman" w:hAnsi="Palatino Linotype" w:cs="Arial"/>
          <w:sz w:val="20"/>
          <w:szCs w:val="20"/>
        </w:rPr>
        <w:t xml:space="preserve">selection of </w:t>
      </w:r>
      <w:r w:rsidR="00EC429E" w:rsidRPr="004737AF">
        <w:rPr>
          <w:rFonts w:ascii="Palatino Linotype" w:eastAsia="Times New Roman" w:hAnsi="Palatino Linotype" w:cs="Arial"/>
          <w:sz w:val="20"/>
          <w:szCs w:val="20"/>
        </w:rPr>
        <w:t xml:space="preserve">elective </w:t>
      </w:r>
      <w:r>
        <w:rPr>
          <w:rFonts w:ascii="Palatino Linotype" w:eastAsia="Times New Roman" w:hAnsi="Palatino Linotype" w:cs="Arial"/>
          <w:sz w:val="20"/>
          <w:szCs w:val="20"/>
        </w:rPr>
        <w:t xml:space="preserve">courses most suited </w:t>
      </w:r>
      <w:r w:rsidR="00EC429E" w:rsidRPr="004737AF">
        <w:rPr>
          <w:rFonts w:ascii="Palatino Linotype" w:eastAsia="Times New Roman" w:hAnsi="Palatino Linotype" w:cs="Arial"/>
          <w:sz w:val="20"/>
          <w:szCs w:val="20"/>
        </w:rPr>
        <w:t xml:space="preserve">for the student’s intended health sciences baccalaureate major.  </w:t>
      </w:r>
    </w:p>
    <w:tbl>
      <w:tblPr>
        <w:tblpPr w:leftFromText="180" w:rightFromText="180" w:vertAnchor="page" w:horzAnchor="margin" w:tblpX="126" w:tblpY="1831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1980"/>
        <w:gridCol w:w="1260"/>
        <w:gridCol w:w="1620"/>
      </w:tblGrid>
      <w:tr w:rsidR="007148E6" w:rsidRPr="004737AF" w:rsidTr="000A1A2F">
        <w:trPr>
          <w:trHeight w:val="485"/>
        </w:trPr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48E6" w:rsidRPr="004737AF" w:rsidRDefault="000F2694" w:rsidP="008C54D1">
            <w:pPr>
              <w:spacing w:after="0"/>
              <w:rPr>
                <w:rFonts w:ascii="Palatino Linotype" w:hAnsi="Palatino Linotype" w:cs="Tahoma"/>
              </w:rPr>
            </w:pPr>
            <w:r w:rsidRPr="000A1A2F">
              <w:rPr>
                <w:rFonts w:ascii="Palatino Linotype" w:hAnsi="Palatino Linotype" w:cs="Tahoma"/>
                <w:sz w:val="20"/>
                <w:szCs w:val="20"/>
              </w:rPr>
              <w:lastRenderedPageBreak/>
              <w:t xml:space="preserve">Table 1:  </w:t>
            </w:r>
            <w:r w:rsidR="007148E6" w:rsidRPr="000A1A2F">
              <w:rPr>
                <w:rFonts w:ascii="Palatino Linotype" w:hAnsi="Palatino Linotype" w:cs="Tahoma"/>
                <w:sz w:val="20"/>
                <w:szCs w:val="20"/>
              </w:rPr>
              <w:t>The Health Science</w:t>
            </w:r>
            <w:r w:rsidR="00E72A1A" w:rsidRPr="000A1A2F">
              <w:rPr>
                <w:rFonts w:ascii="Palatino Linotype" w:hAnsi="Palatino Linotype" w:cs="Tahoma"/>
                <w:sz w:val="20"/>
                <w:szCs w:val="20"/>
              </w:rPr>
              <w:t>s</w:t>
            </w:r>
            <w:r w:rsidR="007148E6" w:rsidRPr="000A1A2F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0A1A2F">
              <w:rPr>
                <w:rFonts w:ascii="Palatino Linotype" w:hAnsi="Palatino Linotype" w:cs="Tahoma"/>
                <w:sz w:val="20"/>
                <w:szCs w:val="20"/>
              </w:rPr>
              <w:t xml:space="preserve">Broad Field </w:t>
            </w:r>
            <w:r w:rsidR="007148E6" w:rsidRPr="000A1A2F">
              <w:rPr>
                <w:rFonts w:ascii="Palatino Linotype" w:hAnsi="Palatino Linotype" w:cs="Tahoma"/>
                <w:sz w:val="20"/>
                <w:szCs w:val="20"/>
              </w:rPr>
              <w:t>AS Requirements  (* denotes college lab required)</w:t>
            </w:r>
          </w:p>
        </w:tc>
      </w:tr>
      <w:tr w:rsidR="007148E6" w:rsidRPr="004737AF" w:rsidTr="001600BC">
        <w:trPr>
          <w:trHeight w:val="377"/>
        </w:trPr>
        <w:tc>
          <w:tcPr>
            <w:tcW w:w="4518" w:type="dxa"/>
            <w:shd w:val="clear" w:color="auto" w:fill="F2F2F2" w:themeFill="background1" w:themeFillShade="F2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Course: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7148E6" w:rsidRPr="003E777D" w:rsidRDefault="007148E6" w:rsidP="003E777D">
            <w:pPr>
              <w:spacing w:before="60" w:after="60"/>
              <w:rPr>
                <w:rFonts w:ascii="Palatino Linotype" w:hAnsi="Palatino Linotype" w:cs="Tahoma"/>
                <w:sz w:val="20"/>
                <w:szCs w:val="20"/>
              </w:rPr>
            </w:pPr>
            <w:r w:rsidRPr="003E777D">
              <w:rPr>
                <w:rFonts w:ascii="Palatino Linotype" w:hAnsi="Palatino Linotype" w:cs="Tahoma"/>
                <w:sz w:val="20"/>
                <w:szCs w:val="20"/>
              </w:rPr>
              <w:t>M</w:t>
            </w:r>
            <w:r w:rsidR="003E777D" w:rsidRPr="003E777D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Pr="003E777D">
              <w:rPr>
                <w:rFonts w:ascii="Palatino Linotype" w:hAnsi="Palatino Linotype" w:cs="Tahoma"/>
                <w:sz w:val="20"/>
                <w:szCs w:val="20"/>
              </w:rPr>
              <w:t>TC Goal Area: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# of courses: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Credits:</w:t>
            </w:r>
          </w:p>
        </w:tc>
      </w:tr>
      <w:tr w:rsidR="007148E6" w:rsidRPr="004737AF" w:rsidTr="001600BC">
        <w:trPr>
          <w:trHeight w:val="377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 xml:space="preserve">English Composition  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1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3-4 credits</w:t>
            </w:r>
          </w:p>
        </w:tc>
      </w:tr>
      <w:tr w:rsidR="007148E6" w:rsidRPr="004737AF" w:rsidTr="001600BC">
        <w:trPr>
          <w:trHeight w:val="384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Speech Communications (Intercultural, if possible)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1, 7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 credits</w:t>
            </w:r>
          </w:p>
        </w:tc>
      </w:tr>
      <w:tr w:rsidR="007148E6" w:rsidRPr="004737AF" w:rsidTr="001600BC">
        <w:trPr>
          <w:trHeight w:val="384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College Algebra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2, 4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3-4 credits</w:t>
            </w:r>
          </w:p>
        </w:tc>
      </w:tr>
      <w:tr w:rsidR="007148E6" w:rsidRPr="004737AF" w:rsidTr="001600BC">
        <w:trPr>
          <w:trHeight w:val="384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 xml:space="preserve">Statistics (to include intro to descriptive, inferential and differential) 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2, 4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3-4 credits</w:t>
            </w:r>
          </w:p>
        </w:tc>
      </w:tr>
      <w:tr w:rsidR="007148E6" w:rsidRPr="004737AF" w:rsidTr="001600BC">
        <w:trPr>
          <w:trHeight w:val="305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Cell/Intro Biology *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3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4 credits</w:t>
            </w:r>
          </w:p>
        </w:tc>
      </w:tr>
      <w:tr w:rsidR="007148E6" w:rsidRPr="004737AF" w:rsidTr="001600BC">
        <w:trPr>
          <w:trHeight w:val="242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Chemistry*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3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4-5 credits</w:t>
            </w:r>
          </w:p>
        </w:tc>
      </w:tr>
      <w:tr w:rsidR="007148E6" w:rsidRPr="004737AF" w:rsidTr="001600BC">
        <w:trPr>
          <w:trHeight w:val="260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Psychology (General and Lifespan)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 5, 7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2 courses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6-8 credits</w:t>
            </w:r>
          </w:p>
        </w:tc>
      </w:tr>
      <w:tr w:rsidR="007148E6" w:rsidRPr="004737AF" w:rsidTr="001600BC">
        <w:trPr>
          <w:trHeight w:val="350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Introductory Sociology</w:t>
            </w:r>
            <w:r w:rsidRPr="004737AF">
              <w:rPr>
                <w:rFonts w:ascii="Palatino Linotype" w:hAnsi="Palatino Linotype" w:cs="Tahoma"/>
              </w:rPr>
              <w:tab/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5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 credits</w:t>
            </w:r>
          </w:p>
        </w:tc>
      </w:tr>
      <w:tr w:rsidR="007148E6" w:rsidRPr="004737AF" w:rsidTr="001600BC">
        <w:trPr>
          <w:trHeight w:val="368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Ethics/ Philosophy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 6, 9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 credits</w:t>
            </w:r>
          </w:p>
        </w:tc>
      </w:tr>
      <w:tr w:rsidR="007148E6" w:rsidRPr="004737AF" w:rsidTr="001600BC">
        <w:trPr>
          <w:trHeight w:val="377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Microbiology*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 3, 10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3-4 credits</w:t>
            </w:r>
          </w:p>
        </w:tc>
      </w:tr>
      <w:tr w:rsidR="007148E6" w:rsidRPr="004737AF" w:rsidTr="001600BC">
        <w:trPr>
          <w:trHeight w:val="350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Anatomy and Physiology*</w:t>
            </w:r>
          </w:p>
        </w:tc>
        <w:tc>
          <w:tcPr>
            <w:tcW w:w="1980" w:type="dxa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MNTC 3</w:t>
            </w: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2 courses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8 credits</w:t>
            </w:r>
          </w:p>
        </w:tc>
      </w:tr>
      <w:tr w:rsidR="004071ED" w:rsidRPr="004737AF" w:rsidTr="002B38FB">
        <w:trPr>
          <w:trHeight w:val="242"/>
        </w:trPr>
        <w:tc>
          <w:tcPr>
            <w:tcW w:w="4518" w:type="dxa"/>
          </w:tcPr>
          <w:p w:rsidR="004071ED" w:rsidRPr="004737AF" w:rsidRDefault="004071ED" w:rsidP="004071ED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Nutrition</w:t>
            </w:r>
          </w:p>
        </w:tc>
        <w:tc>
          <w:tcPr>
            <w:tcW w:w="1980" w:type="dxa"/>
          </w:tcPr>
          <w:p w:rsidR="004071ED" w:rsidRPr="004737AF" w:rsidRDefault="004071ED" w:rsidP="002B38FB">
            <w:pPr>
              <w:spacing w:after="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Could vary or</w:t>
            </w:r>
          </w:p>
          <w:p w:rsidR="004071ED" w:rsidRPr="004737AF" w:rsidRDefault="004071ED" w:rsidP="002B38FB">
            <w:pPr>
              <w:spacing w:after="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count as an elective</w:t>
            </w:r>
          </w:p>
        </w:tc>
        <w:tc>
          <w:tcPr>
            <w:tcW w:w="1260" w:type="dxa"/>
            <w:vAlign w:val="center"/>
          </w:tcPr>
          <w:p w:rsidR="004071ED" w:rsidRPr="004737AF" w:rsidRDefault="004071ED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 course</w:t>
            </w:r>
          </w:p>
        </w:tc>
        <w:tc>
          <w:tcPr>
            <w:tcW w:w="1620" w:type="dxa"/>
            <w:vAlign w:val="center"/>
          </w:tcPr>
          <w:p w:rsidR="004071ED" w:rsidRPr="004737AF" w:rsidRDefault="004071ED" w:rsidP="002B38FB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3 credits</w:t>
            </w:r>
          </w:p>
        </w:tc>
      </w:tr>
      <w:tr w:rsidR="007148E6" w:rsidRPr="004737AF" w:rsidTr="001600BC">
        <w:trPr>
          <w:trHeight w:val="350"/>
        </w:trPr>
        <w:tc>
          <w:tcPr>
            <w:tcW w:w="4518" w:type="dxa"/>
          </w:tcPr>
          <w:p w:rsidR="007148E6" w:rsidRPr="004737AF" w:rsidRDefault="007148E6" w:rsidP="007148E6">
            <w:pPr>
              <w:spacing w:before="60" w:after="60"/>
              <w:rPr>
                <w:rFonts w:ascii="Palatino Linotype" w:hAnsi="Palatino Linotype" w:cs="Tahoma"/>
              </w:rPr>
            </w:pPr>
          </w:p>
        </w:tc>
        <w:tc>
          <w:tcPr>
            <w:tcW w:w="1980" w:type="dxa"/>
          </w:tcPr>
          <w:p w:rsidR="007148E6" w:rsidRPr="004737AF" w:rsidRDefault="007148E6" w:rsidP="007148E6">
            <w:pPr>
              <w:spacing w:before="60" w:after="60"/>
              <w:jc w:val="right"/>
              <w:rPr>
                <w:rFonts w:ascii="Palatino Linotype" w:hAnsi="Palatino Linotype" w:cs="Tahoma"/>
              </w:rPr>
            </w:pPr>
          </w:p>
        </w:tc>
        <w:tc>
          <w:tcPr>
            <w:tcW w:w="1260" w:type="dxa"/>
            <w:vAlign w:val="center"/>
          </w:tcPr>
          <w:p w:rsidR="007148E6" w:rsidRPr="004737AF" w:rsidRDefault="007148E6" w:rsidP="001600BC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14 courses</w:t>
            </w:r>
          </w:p>
        </w:tc>
        <w:tc>
          <w:tcPr>
            <w:tcW w:w="1620" w:type="dxa"/>
          </w:tcPr>
          <w:p w:rsidR="007148E6" w:rsidRPr="004737AF" w:rsidRDefault="007148E6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46-53 credits</w:t>
            </w:r>
          </w:p>
        </w:tc>
      </w:tr>
      <w:tr w:rsidR="00352F1B" w:rsidRPr="004737AF" w:rsidTr="004071ED">
        <w:trPr>
          <w:trHeight w:val="350"/>
        </w:trPr>
        <w:tc>
          <w:tcPr>
            <w:tcW w:w="4518" w:type="dxa"/>
          </w:tcPr>
          <w:p w:rsidR="00352F1B" w:rsidRPr="004737AF" w:rsidRDefault="001600BC" w:rsidP="001600BC">
            <w:pPr>
              <w:spacing w:before="60" w:after="60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E</w:t>
            </w:r>
            <w:r w:rsidR="00352F1B" w:rsidRPr="004737AF">
              <w:rPr>
                <w:rFonts w:ascii="Palatino Linotype" w:hAnsi="Palatino Linotype" w:cs="Tahoma"/>
              </w:rPr>
              <w:t xml:space="preserve">lectives (chosen per </w:t>
            </w:r>
            <w:r w:rsidR="00674EAD" w:rsidRPr="004737AF">
              <w:rPr>
                <w:rFonts w:ascii="Palatino Linotype" w:hAnsi="Palatino Linotype" w:cs="Tahoma"/>
              </w:rPr>
              <w:t xml:space="preserve">selected </w:t>
            </w:r>
            <w:r w:rsidR="00352F1B" w:rsidRPr="004737AF">
              <w:rPr>
                <w:rFonts w:ascii="Palatino Linotype" w:hAnsi="Palatino Linotype" w:cs="Tahoma"/>
              </w:rPr>
              <w:t xml:space="preserve">baccalaureate degree program) </w:t>
            </w:r>
          </w:p>
        </w:tc>
        <w:tc>
          <w:tcPr>
            <w:tcW w:w="1980" w:type="dxa"/>
          </w:tcPr>
          <w:p w:rsidR="00352F1B" w:rsidRPr="004737AF" w:rsidRDefault="00352F1B" w:rsidP="007148E6">
            <w:pPr>
              <w:spacing w:before="60" w:after="60"/>
              <w:jc w:val="right"/>
              <w:rPr>
                <w:rFonts w:ascii="Palatino Linotype" w:hAnsi="Palatino Linotype" w:cs="Tahoma"/>
              </w:rPr>
            </w:pPr>
          </w:p>
        </w:tc>
        <w:tc>
          <w:tcPr>
            <w:tcW w:w="1260" w:type="dxa"/>
          </w:tcPr>
          <w:p w:rsidR="00352F1B" w:rsidRPr="004737AF" w:rsidRDefault="00352F1B" w:rsidP="007148E6">
            <w:pPr>
              <w:spacing w:before="60" w:after="60"/>
              <w:rPr>
                <w:rFonts w:ascii="Palatino Linotype" w:hAnsi="Palatino Linotype" w:cs="Tahoma"/>
              </w:rPr>
            </w:pPr>
          </w:p>
        </w:tc>
        <w:tc>
          <w:tcPr>
            <w:tcW w:w="1620" w:type="dxa"/>
          </w:tcPr>
          <w:p w:rsidR="00352F1B" w:rsidRPr="004737AF" w:rsidRDefault="00352F1B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7</w:t>
            </w:r>
            <w:r w:rsidR="00A624B3" w:rsidRPr="004737AF">
              <w:rPr>
                <w:rFonts w:ascii="Palatino Linotype" w:hAnsi="Palatino Linotype" w:cs="Tahoma"/>
              </w:rPr>
              <w:t xml:space="preserve"> - 14</w:t>
            </w:r>
            <w:r w:rsidRPr="004737AF">
              <w:rPr>
                <w:rFonts w:ascii="Palatino Linotype" w:hAnsi="Palatino Linotype" w:cs="Tahoma"/>
              </w:rPr>
              <w:t xml:space="preserve"> credits</w:t>
            </w:r>
          </w:p>
        </w:tc>
      </w:tr>
      <w:tr w:rsidR="00352F1B" w:rsidRPr="004737AF" w:rsidTr="004071ED">
        <w:trPr>
          <w:trHeight w:val="350"/>
        </w:trPr>
        <w:tc>
          <w:tcPr>
            <w:tcW w:w="4518" w:type="dxa"/>
          </w:tcPr>
          <w:p w:rsidR="00352F1B" w:rsidRPr="004737AF" w:rsidRDefault="00352F1B" w:rsidP="007148E6">
            <w:pPr>
              <w:spacing w:before="60" w:after="60"/>
              <w:rPr>
                <w:rFonts w:ascii="Palatino Linotype" w:hAnsi="Palatino Linotype" w:cs="Tahoma"/>
              </w:rPr>
            </w:pPr>
          </w:p>
        </w:tc>
        <w:tc>
          <w:tcPr>
            <w:tcW w:w="1980" w:type="dxa"/>
          </w:tcPr>
          <w:p w:rsidR="00352F1B" w:rsidRPr="004737AF" w:rsidRDefault="00352F1B" w:rsidP="007148E6">
            <w:pPr>
              <w:spacing w:before="60" w:after="60"/>
              <w:jc w:val="right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Total</w:t>
            </w:r>
          </w:p>
        </w:tc>
        <w:tc>
          <w:tcPr>
            <w:tcW w:w="1260" w:type="dxa"/>
          </w:tcPr>
          <w:p w:rsidR="00352F1B" w:rsidRPr="004737AF" w:rsidRDefault="00352F1B" w:rsidP="007148E6">
            <w:pPr>
              <w:spacing w:before="60" w:after="60"/>
              <w:rPr>
                <w:rFonts w:ascii="Palatino Linotype" w:hAnsi="Palatino Linotype" w:cs="Tahoma"/>
              </w:rPr>
            </w:pPr>
          </w:p>
        </w:tc>
        <w:tc>
          <w:tcPr>
            <w:tcW w:w="1620" w:type="dxa"/>
          </w:tcPr>
          <w:p w:rsidR="00352F1B" w:rsidRPr="004737AF" w:rsidRDefault="00352F1B" w:rsidP="00674EAD">
            <w:pPr>
              <w:spacing w:before="60" w:after="60"/>
              <w:jc w:val="center"/>
              <w:rPr>
                <w:rFonts w:ascii="Palatino Linotype" w:hAnsi="Palatino Linotype" w:cs="Tahoma"/>
              </w:rPr>
            </w:pPr>
            <w:r w:rsidRPr="004737AF">
              <w:rPr>
                <w:rFonts w:ascii="Palatino Linotype" w:hAnsi="Palatino Linotype" w:cs="Tahoma"/>
              </w:rPr>
              <w:t>60 credits</w:t>
            </w:r>
          </w:p>
        </w:tc>
      </w:tr>
    </w:tbl>
    <w:p w:rsidR="004737AF" w:rsidRDefault="004737AF" w:rsidP="004737AF">
      <w:pPr>
        <w:pStyle w:val="NormalWeb"/>
        <w:spacing w:before="0" w:beforeAutospacing="0"/>
        <w:rPr>
          <w:rFonts w:ascii="Palatino Linotype" w:hAnsi="Palatino Linotype" w:cs="Arial"/>
          <w:b/>
          <w:bCs/>
          <w:sz w:val="20"/>
          <w:szCs w:val="20"/>
        </w:rPr>
      </w:pPr>
    </w:p>
    <w:p w:rsidR="004737AF" w:rsidRPr="006E4E9D" w:rsidRDefault="00154A02" w:rsidP="004737AF">
      <w:pPr>
        <w:pStyle w:val="NormalWeb"/>
        <w:spacing w:before="0" w:beforeAutospacing="0" w:after="0" w:afterAutospacing="0"/>
        <w:rPr>
          <w:rFonts w:ascii="Palatino Linotype" w:hAnsi="Palatino Linotype" w:cs="Arial"/>
          <w:bCs/>
          <w:sz w:val="20"/>
          <w:szCs w:val="20"/>
          <w:u w:val="single"/>
        </w:rPr>
      </w:pPr>
      <w:r w:rsidRPr="006E4E9D">
        <w:rPr>
          <w:rFonts w:ascii="Palatino Linotype" w:hAnsi="Palatino Linotype" w:cs="Arial"/>
          <w:bCs/>
          <w:sz w:val="20"/>
          <w:szCs w:val="20"/>
          <w:u w:val="single"/>
        </w:rPr>
        <w:t>Terms of Agreement</w:t>
      </w:r>
    </w:p>
    <w:p w:rsidR="00873D4E" w:rsidRPr="004737AF" w:rsidRDefault="00873D4E" w:rsidP="000A1A2F">
      <w:pPr>
        <w:pStyle w:val="NormalWeb"/>
        <w:numPr>
          <w:ilvl w:val="0"/>
          <w:numId w:val="31"/>
        </w:numPr>
        <w:spacing w:before="0" w:beforeAutospacing="0"/>
        <w:rPr>
          <w:rFonts w:ascii="Palatino Linotype" w:hAnsi="Palatino Linotype" w:cs="Arial"/>
          <w:sz w:val="20"/>
          <w:szCs w:val="20"/>
        </w:rPr>
      </w:pPr>
      <w:r w:rsidRPr="004737AF">
        <w:rPr>
          <w:rFonts w:ascii="Palatino Linotype" w:hAnsi="Palatino Linotype" w:cs="Arial"/>
          <w:sz w:val="20"/>
          <w:szCs w:val="20"/>
        </w:rPr>
        <w:t xml:space="preserve">This Articulation Agreement is effective on </w:t>
      </w:r>
      <w:r w:rsidR="00906057" w:rsidRPr="004737AF">
        <w:rPr>
          <w:rFonts w:ascii="Palatino Linotype" w:hAnsi="Palatino Linotype" w:cs="Arial"/>
          <w:sz w:val="20"/>
          <w:szCs w:val="20"/>
        </w:rPr>
        <w:t xml:space="preserve">March 31, </w:t>
      </w:r>
      <w:r w:rsidRPr="004737AF">
        <w:rPr>
          <w:rFonts w:ascii="Palatino Linotype" w:hAnsi="Palatino Linotype" w:cs="Arial"/>
          <w:sz w:val="20"/>
          <w:szCs w:val="20"/>
        </w:rPr>
        <w:t>2011</w:t>
      </w:r>
      <w:r w:rsidR="00906057" w:rsidRPr="004737AF">
        <w:rPr>
          <w:rFonts w:ascii="Palatino Linotype" w:hAnsi="Palatino Linotype" w:cs="Arial"/>
          <w:sz w:val="20"/>
          <w:szCs w:val="20"/>
        </w:rPr>
        <w:t>,</w:t>
      </w:r>
      <w:r w:rsidRPr="004737AF">
        <w:rPr>
          <w:rFonts w:ascii="Palatino Linotype" w:hAnsi="Palatino Linotype" w:cs="Arial"/>
          <w:sz w:val="20"/>
          <w:szCs w:val="20"/>
        </w:rPr>
        <w:t xml:space="preserve"> and shall remain in effect unless terminated or amended by either party with 90 days prior written notice</w:t>
      </w:r>
      <w:r w:rsidR="0091798E" w:rsidRPr="004737AF">
        <w:rPr>
          <w:rFonts w:ascii="Palatino Linotype" w:hAnsi="Palatino Linotype" w:cs="Arial"/>
          <w:sz w:val="20"/>
          <w:szCs w:val="20"/>
        </w:rPr>
        <w:t>.</w:t>
      </w:r>
      <w:r w:rsidR="00132C64" w:rsidRPr="004737AF">
        <w:rPr>
          <w:rFonts w:ascii="Palatino Linotype" w:hAnsi="Palatino Linotype" w:cs="Arial"/>
          <w:sz w:val="20"/>
          <w:szCs w:val="20"/>
        </w:rPr>
        <w:t xml:space="preserve"> </w:t>
      </w:r>
      <w:r w:rsidR="00B82B56" w:rsidRPr="004737AF">
        <w:rPr>
          <w:rFonts w:ascii="Palatino Linotype" w:hAnsi="Palatino Linotype" w:cs="Arial"/>
          <w:sz w:val="20"/>
          <w:szCs w:val="20"/>
        </w:rPr>
        <w:t xml:space="preserve">This Articulation Agreement will be reviewed by </w:t>
      </w:r>
      <w:r w:rsidR="000F2694" w:rsidRPr="004737AF">
        <w:rPr>
          <w:rFonts w:ascii="Palatino Linotype" w:hAnsi="Palatino Linotype" w:cs="Arial"/>
          <w:sz w:val="20"/>
          <w:szCs w:val="20"/>
        </w:rPr>
        <w:t xml:space="preserve">all </w:t>
      </w:r>
      <w:r w:rsidR="00B82B56" w:rsidRPr="004737AF">
        <w:rPr>
          <w:rFonts w:ascii="Palatino Linotype" w:hAnsi="Palatino Linotype" w:cs="Arial"/>
          <w:sz w:val="20"/>
          <w:szCs w:val="20"/>
        </w:rPr>
        <w:t xml:space="preserve">parties within five years of the effective </w:t>
      </w:r>
      <w:r w:rsidR="000F2694" w:rsidRPr="004737AF">
        <w:rPr>
          <w:rFonts w:ascii="Palatino Linotype" w:hAnsi="Palatino Linotype" w:cs="Arial"/>
          <w:sz w:val="20"/>
          <w:szCs w:val="20"/>
        </w:rPr>
        <w:t>d</w:t>
      </w:r>
      <w:r w:rsidR="00A96C8C" w:rsidRPr="004737AF">
        <w:rPr>
          <w:rFonts w:ascii="Palatino Linotype" w:hAnsi="Palatino Linotype" w:cs="Arial"/>
          <w:sz w:val="20"/>
          <w:szCs w:val="20"/>
        </w:rPr>
        <w:t>ate</w:t>
      </w:r>
      <w:r w:rsidR="00B82B56" w:rsidRPr="004737AF">
        <w:rPr>
          <w:rFonts w:ascii="Palatino Linotype" w:hAnsi="Palatino Linotype" w:cs="Arial"/>
          <w:sz w:val="20"/>
          <w:szCs w:val="20"/>
        </w:rPr>
        <w:t xml:space="preserve">, </w:t>
      </w:r>
      <w:r w:rsidR="00716B1E" w:rsidRPr="004737AF">
        <w:rPr>
          <w:rFonts w:ascii="Palatino Linotype" w:hAnsi="Palatino Linotype" w:cs="Arial"/>
          <w:sz w:val="20"/>
          <w:szCs w:val="20"/>
        </w:rPr>
        <w:t xml:space="preserve">on or before </w:t>
      </w:r>
      <w:r w:rsidR="00132C64" w:rsidRPr="004737AF">
        <w:rPr>
          <w:rFonts w:ascii="Palatino Linotype" w:hAnsi="Palatino Linotype" w:cs="Arial"/>
          <w:sz w:val="20"/>
          <w:szCs w:val="20"/>
        </w:rPr>
        <w:t xml:space="preserve">December </w:t>
      </w:r>
      <w:r w:rsidR="000A1A2F">
        <w:rPr>
          <w:rFonts w:ascii="Palatino Linotype" w:hAnsi="Palatino Linotype" w:cs="Arial"/>
          <w:sz w:val="20"/>
          <w:szCs w:val="20"/>
        </w:rPr>
        <w:t xml:space="preserve"> </w:t>
      </w:r>
      <w:r w:rsidR="00132C64" w:rsidRPr="004737AF">
        <w:rPr>
          <w:rFonts w:ascii="Palatino Linotype" w:hAnsi="Palatino Linotype" w:cs="Arial"/>
          <w:sz w:val="20"/>
          <w:szCs w:val="20"/>
        </w:rPr>
        <w:t>31, 2016</w:t>
      </w:r>
      <w:r w:rsidRPr="004737AF">
        <w:rPr>
          <w:rFonts w:ascii="Palatino Linotype" w:hAnsi="Palatino Linotype" w:cs="Arial"/>
          <w:sz w:val="20"/>
          <w:szCs w:val="20"/>
        </w:rPr>
        <w:t>.</w:t>
      </w:r>
    </w:p>
    <w:p w:rsidR="00154A02" w:rsidRPr="004737AF" w:rsidRDefault="00154A02" w:rsidP="006E4E9D">
      <w:pPr>
        <w:pStyle w:val="NormalWeb"/>
        <w:numPr>
          <w:ilvl w:val="0"/>
          <w:numId w:val="31"/>
        </w:numPr>
        <w:spacing w:before="120" w:beforeAutospacing="0" w:after="120" w:afterAutospacing="0"/>
        <w:rPr>
          <w:rFonts w:ascii="Palatino Linotype" w:hAnsi="Palatino Linotype" w:cs="Arial"/>
          <w:sz w:val="20"/>
          <w:szCs w:val="20"/>
        </w:rPr>
      </w:pPr>
      <w:r w:rsidRPr="004737AF">
        <w:rPr>
          <w:rFonts w:ascii="Palatino Linotype" w:hAnsi="Palatino Linotype" w:cs="Arial"/>
          <w:sz w:val="20"/>
          <w:szCs w:val="20"/>
        </w:rPr>
        <w:t>The Chief Acade</w:t>
      </w:r>
      <w:bookmarkStart w:id="0" w:name="_GoBack"/>
      <w:bookmarkEnd w:id="0"/>
      <w:r w:rsidRPr="004737AF">
        <w:rPr>
          <w:rFonts w:ascii="Palatino Linotype" w:hAnsi="Palatino Linotype" w:cs="Arial"/>
          <w:sz w:val="20"/>
          <w:szCs w:val="20"/>
        </w:rPr>
        <w:t xml:space="preserve">mic Officers or designees of the parties to this agreement will implement the terms of this agreement, including identifying and incorporating any changes into subsequent </w:t>
      </w:r>
      <w:r w:rsidRPr="004737AF">
        <w:rPr>
          <w:rFonts w:ascii="Palatino Linotype" w:hAnsi="Palatino Linotype" w:cs="Arial"/>
          <w:sz w:val="20"/>
          <w:szCs w:val="20"/>
        </w:rPr>
        <w:lastRenderedPageBreak/>
        <w:t>agreements, assuring compliance with system policy, procedure and guidelines, and conducting a periodic review of this agreement.</w:t>
      </w:r>
    </w:p>
    <w:p w:rsidR="00154A02" w:rsidRPr="004737AF" w:rsidRDefault="00154A02" w:rsidP="006E4E9D">
      <w:pPr>
        <w:pStyle w:val="NormalWeb"/>
        <w:numPr>
          <w:ilvl w:val="0"/>
          <w:numId w:val="31"/>
        </w:numPr>
        <w:spacing w:before="120" w:beforeAutospacing="0" w:after="120" w:afterAutospacing="0"/>
        <w:rPr>
          <w:rFonts w:ascii="Palatino Linotype" w:hAnsi="Palatino Linotype" w:cs="Arial"/>
          <w:sz w:val="20"/>
          <w:szCs w:val="20"/>
        </w:rPr>
      </w:pPr>
      <w:r w:rsidRPr="004737AF">
        <w:rPr>
          <w:rFonts w:ascii="Palatino Linotype" w:hAnsi="Palatino Linotype" w:cs="Arial"/>
          <w:sz w:val="20"/>
          <w:szCs w:val="20"/>
        </w:rPr>
        <w:t>Program curriculum and requirements may change</w:t>
      </w:r>
      <w:r w:rsidR="0091798E" w:rsidRPr="004737AF">
        <w:rPr>
          <w:rFonts w:ascii="Palatino Linotype" w:hAnsi="Palatino Linotype" w:cs="Arial"/>
          <w:sz w:val="20"/>
          <w:szCs w:val="20"/>
        </w:rPr>
        <w:t xml:space="preserve"> as agreed by all parties</w:t>
      </w:r>
      <w:r w:rsidRPr="004737AF">
        <w:rPr>
          <w:rFonts w:ascii="Palatino Linotype" w:hAnsi="Palatino Linotype" w:cs="Arial"/>
          <w:sz w:val="20"/>
          <w:szCs w:val="20"/>
        </w:rPr>
        <w:t xml:space="preserve">. </w:t>
      </w:r>
    </w:p>
    <w:p w:rsidR="00E37263" w:rsidRPr="004737AF" w:rsidRDefault="006E4E9D" w:rsidP="00E37263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T</w:t>
      </w:r>
      <w:r w:rsidR="00305C73" w:rsidRPr="004737AF">
        <w:rPr>
          <w:rFonts w:ascii="Palatino Linotype" w:hAnsi="Palatino Linotype" w:cs="Arial"/>
          <w:sz w:val="20"/>
          <w:szCs w:val="20"/>
        </w:rPr>
        <w:t>his</w:t>
      </w:r>
      <w:r w:rsidR="00E37263" w:rsidRPr="004737AF">
        <w:rPr>
          <w:rFonts w:ascii="Palatino Linotype" w:hAnsi="Palatino Linotype" w:cs="Arial"/>
          <w:sz w:val="20"/>
          <w:szCs w:val="20"/>
        </w:rPr>
        <w:t xml:space="preserve"> agreement is </w:t>
      </w:r>
      <w:r w:rsidR="008A2BD5" w:rsidRPr="004737AF">
        <w:rPr>
          <w:rFonts w:ascii="Palatino Linotype" w:hAnsi="Palatino Linotype" w:cs="Arial"/>
          <w:sz w:val="20"/>
          <w:szCs w:val="20"/>
        </w:rPr>
        <w:t xml:space="preserve">committed to </w:t>
      </w:r>
      <w:r w:rsidR="00E37263" w:rsidRPr="004737AF">
        <w:rPr>
          <w:rFonts w:ascii="Palatino Linotype" w:hAnsi="Palatino Linotype" w:cs="Arial"/>
          <w:sz w:val="20"/>
          <w:szCs w:val="20"/>
        </w:rPr>
        <w:t xml:space="preserve">articulation </w:t>
      </w:r>
      <w:r w:rsidR="00BC26ED" w:rsidRPr="004737AF">
        <w:rPr>
          <w:rFonts w:ascii="Palatino Linotype" w:hAnsi="Palatino Linotype" w:cs="Arial"/>
          <w:sz w:val="20"/>
          <w:szCs w:val="20"/>
        </w:rPr>
        <w:t xml:space="preserve">within the field of </w:t>
      </w:r>
      <w:r w:rsidR="0091798E" w:rsidRPr="004737AF">
        <w:rPr>
          <w:rFonts w:ascii="Palatino Linotype" w:hAnsi="Palatino Linotype" w:cs="Arial"/>
          <w:sz w:val="20"/>
          <w:szCs w:val="20"/>
        </w:rPr>
        <w:t xml:space="preserve">health sciences </w:t>
      </w:r>
      <w:r w:rsidR="00BC26ED" w:rsidRPr="004737AF">
        <w:rPr>
          <w:rFonts w:ascii="Palatino Linotype" w:hAnsi="Palatino Linotype" w:cs="Arial"/>
          <w:sz w:val="20"/>
          <w:szCs w:val="20"/>
        </w:rPr>
        <w:t xml:space="preserve">and the parties in the agreement share a belief that </w:t>
      </w:r>
      <w:r w:rsidR="004D3EEF" w:rsidRPr="004737AF">
        <w:rPr>
          <w:rFonts w:ascii="Palatino Linotype" w:hAnsi="Palatino Linotype" w:cs="Arial"/>
          <w:sz w:val="20"/>
          <w:szCs w:val="20"/>
        </w:rPr>
        <w:t xml:space="preserve">health care </w:t>
      </w:r>
      <w:r w:rsidR="00BC26ED" w:rsidRPr="004737AF">
        <w:rPr>
          <w:rFonts w:ascii="Palatino Linotype" w:hAnsi="Palatino Linotype" w:cs="Arial"/>
          <w:sz w:val="20"/>
          <w:szCs w:val="20"/>
        </w:rPr>
        <w:t xml:space="preserve">practice is best </w:t>
      </w:r>
      <w:r w:rsidR="00E37263" w:rsidRPr="004737AF">
        <w:rPr>
          <w:rFonts w:ascii="Palatino Linotype" w:hAnsi="Palatino Linotype" w:cs="Arial"/>
          <w:sz w:val="20"/>
          <w:szCs w:val="20"/>
        </w:rPr>
        <w:t xml:space="preserve">expressed in terms of learner outcomes </w:t>
      </w:r>
      <w:r w:rsidR="00674EAD" w:rsidRPr="004737AF">
        <w:rPr>
          <w:rFonts w:ascii="Palatino Linotype" w:hAnsi="Palatino Linotype" w:cs="Arial"/>
          <w:sz w:val="20"/>
          <w:szCs w:val="20"/>
        </w:rPr>
        <w:t xml:space="preserve">rather </w:t>
      </w:r>
      <w:r w:rsidR="00E37263" w:rsidRPr="004737AF">
        <w:rPr>
          <w:rFonts w:ascii="Palatino Linotype" w:hAnsi="Palatino Linotype" w:cs="Arial"/>
          <w:sz w:val="20"/>
          <w:szCs w:val="20"/>
        </w:rPr>
        <w:t xml:space="preserve">than inputs and process measures.  We acknowledge a common core of knowledge that increases in breadth, depth, and scope of practice as one chooses to progress along the </w:t>
      </w:r>
      <w:r w:rsidR="00F947A5" w:rsidRPr="004737AF">
        <w:rPr>
          <w:rFonts w:ascii="Palatino Linotype" w:hAnsi="Palatino Linotype" w:cs="Arial"/>
          <w:sz w:val="20"/>
          <w:szCs w:val="20"/>
        </w:rPr>
        <w:t>e</w:t>
      </w:r>
      <w:r w:rsidR="00E37263" w:rsidRPr="004737AF">
        <w:rPr>
          <w:rFonts w:ascii="Palatino Linotype" w:hAnsi="Palatino Linotype" w:cs="Arial"/>
          <w:sz w:val="20"/>
          <w:szCs w:val="20"/>
        </w:rPr>
        <w:t>ducational continuum</w:t>
      </w:r>
      <w:r w:rsidR="000D0FC8" w:rsidRPr="004737AF">
        <w:rPr>
          <w:rFonts w:ascii="Palatino Linotype" w:hAnsi="Palatino Linotype" w:cs="Arial"/>
          <w:sz w:val="20"/>
          <w:szCs w:val="20"/>
        </w:rPr>
        <w:t xml:space="preserve">.  This agreement is designed to advance </w:t>
      </w:r>
      <w:r w:rsidR="00BC26ED" w:rsidRPr="004737AF">
        <w:rPr>
          <w:rFonts w:ascii="Palatino Linotype" w:hAnsi="Palatino Linotype" w:cs="Arial"/>
          <w:sz w:val="20"/>
          <w:szCs w:val="20"/>
        </w:rPr>
        <w:t xml:space="preserve">a shared </w:t>
      </w:r>
      <w:r w:rsidR="000D0FC8" w:rsidRPr="004737AF">
        <w:rPr>
          <w:rFonts w:ascii="Palatino Linotype" w:hAnsi="Palatino Linotype" w:cs="Arial"/>
          <w:sz w:val="20"/>
          <w:szCs w:val="20"/>
        </w:rPr>
        <w:t xml:space="preserve">commitment to providing opportunities for </w:t>
      </w:r>
      <w:r w:rsidR="005C5057" w:rsidRPr="004737AF">
        <w:rPr>
          <w:rFonts w:ascii="Palatino Linotype" w:hAnsi="Palatino Linotype" w:cs="Arial"/>
          <w:sz w:val="20"/>
          <w:szCs w:val="20"/>
        </w:rPr>
        <w:t xml:space="preserve">health sciences </w:t>
      </w:r>
      <w:r w:rsidR="000D0FC8" w:rsidRPr="004737AF">
        <w:rPr>
          <w:rFonts w:ascii="Palatino Linotype" w:hAnsi="Palatino Linotype" w:cs="Arial"/>
          <w:sz w:val="20"/>
          <w:szCs w:val="20"/>
        </w:rPr>
        <w:t xml:space="preserve">educational mobility without undue loss of credit.  </w:t>
      </w:r>
    </w:p>
    <w:p w:rsidR="0091798E" w:rsidRPr="004737AF" w:rsidRDefault="003A0B97" w:rsidP="00352F1B">
      <w:pPr>
        <w:spacing w:after="0"/>
        <w:rPr>
          <w:rFonts w:ascii="Palatino Linotype" w:hAnsi="Palatino Linotype" w:cs="Arial"/>
          <w:b/>
          <w:sz w:val="20"/>
          <w:szCs w:val="20"/>
        </w:rPr>
      </w:pPr>
      <w:r w:rsidRPr="004737AF">
        <w:rPr>
          <w:rFonts w:ascii="Palatino Linotype" w:hAnsi="Palatino Linotype" w:cs="Arial"/>
          <w:b/>
          <w:sz w:val="20"/>
          <w:szCs w:val="20"/>
        </w:rPr>
        <w:t>APPLICABLE PROGRAMS</w:t>
      </w:r>
    </w:p>
    <w:p w:rsidR="00404F1F" w:rsidRPr="004737AF" w:rsidRDefault="00B23937" w:rsidP="00352F1B">
      <w:pPr>
        <w:spacing w:after="0"/>
        <w:rPr>
          <w:rFonts w:ascii="Palatino Linotype" w:hAnsi="Palatino Linotype" w:cs="Arial"/>
          <w:b/>
          <w:sz w:val="20"/>
          <w:szCs w:val="20"/>
        </w:rPr>
      </w:pPr>
      <w:r w:rsidRPr="004737AF">
        <w:rPr>
          <w:rFonts w:ascii="Palatino Linotype" w:hAnsi="Palatino Linotype" w:cs="Arial"/>
          <w:sz w:val="20"/>
          <w:szCs w:val="20"/>
        </w:rPr>
        <w:t>To complete a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 health sciences baccalaureate degree program, </w:t>
      </w:r>
      <w:r w:rsidR="00080036" w:rsidRPr="004737AF">
        <w:rPr>
          <w:rFonts w:ascii="Palatino Linotype" w:hAnsi="Palatino Linotype" w:cs="Arial"/>
          <w:sz w:val="20"/>
          <w:szCs w:val="20"/>
        </w:rPr>
        <w:t xml:space="preserve">credits from 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the </w:t>
      </w:r>
      <w:r w:rsidR="005C5057" w:rsidRPr="004737AF">
        <w:rPr>
          <w:rFonts w:ascii="Palatino Linotype" w:hAnsi="Palatino Linotype" w:cs="Arial"/>
          <w:sz w:val="20"/>
          <w:szCs w:val="20"/>
        </w:rPr>
        <w:t>H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ealth </w:t>
      </w:r>
      <w:r w:rsidR="005C5057" w:rsidRPr="004737AF">
        <w:rPr>
          <w:rFonts w:ascii="Palatino Linotype" w:hAnsi="Palatino Linotype" w:cs="Arial"/>
          <w:sz w:val="20"/>
          <w:szCs w:val="20"/>
        </w:rPr>
        <w:t>S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ciences </w:t>
      </w:r>
      <w:r w:rsidR="005C5057" w:rsidRPr="004737AF">
        <w:rPr>
          <w:rFonts w:ascii="Palatino Linotype" w:hAnsi="Palatino Linotype" w:cs="Arial"/>
          <w:sz w:val="20"/>
          <w:szCs w:val="20"/>
        </w:rPr>
        <w:t>B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road </w:t>
      </w:r>
      <w:r w:rsidR="005C5057" w:rsidRPr="004737AF">
        <w:rPr>
          <w:rFonts w:ascii="Palatino Linotype" w:hAnsi="Palatino Linotype" w:cs="Arial"/>
          <w:sz w:val="20"/>
          <w:szCs w:val="20"/>
        </w:rPr>
        <w:t>F</w:t>
      </w:r>
      <w:r w:rsidR="0034643A" w:rsidRPr="004737AF">
        <w:rPr>
          <w:rFonts w:ascii="Palatino Linotype" w:hAnsi="Palatino Linotype" w:cs="Arial"/>
          <w:sz w:val="20"/>
          <w:szCs w:val="20"/>
        </w:rPr>
        <w:t>ield</w:t>
      </w:r>
      <w:r w:rsidR="005C5057" w:rsidRPr="004737AF">
        <w:rPr>
          <w:rFonts w:ascii="Palatino Linotype" w:hAnsi="Palatino Linotype" w:cs="Arial"/>
          <w:sz w:val="20"/>
          <w:szCs w:val="20"/>
        </w:rPr>
        <w:t>, AS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 degree program </w:t>
      </w:r>
      <w:r w:rsidR="00DC10B7" w:rsidRPr="004737AF">
        <w:rPr>
          <w:rFonts w:ascii="Palatino Linotype" w:hAnsi="Palatino Linotype" w:cs="Arial"/>
          <w:sz w:val="20"/>
          <w:szCs w:val="20"/>
        </w:rPr>
        <w:t xml:space="preserve">will </w:t>
      </w:r>
      <w:r w:rsidR="00873C04" w:rsidRPr="004737AF">
        <w:rPr>
          <w:rFonts w:ascii="Palatino Linotype" w:hAnsi="Palatino Linotype" w:cs="Arial"/>
          <w:sz w:val="20"/>
          <w:szCs w:val="20"/>
        </w:rPr>
        <w:t xml:space="preserve">transfer </w:t>
      </w:r>
      <w:r w:rsidR="00404F1F" w:rsidRPr="004737AF">
        <w:rPr>
          <w:rFonts w:ascii="Palatino Linotype" w:hAnsi="Palatino Linotype" w:cs="Arial"/>
          <w:sz w:val="20"/>
          <w:szCs w:val="20"/>
        </w:rPr>
        <w:t xml:space="preserve">to </w:t>
      </w:r>
      <w:r w:rsidR="0034643A" w:rsidRPr="004737AF">
        <w:rPr>
          <w:rFonts w:ascii="Palatino Linotype" w:hAnsi="Palatino Linotype" w:cs="Arial"/>
          <w:sz w:val="20"/>
          <w:szCs w:val="20"/>
        </w:rPr>
        <w:t>universit</w:t>
      </w:r>
      <w:r w:rsidR="00AF6049" w:rsidRPr="004737AF">
        <w:rPr>
          <w:rFonts w:ascii="Palatino Linotype" w:hAnsi="Palatino Linotype" w:cs="Arial"/>
          <w:sz w:val="20"/>
          <w:szCs w:val="20"/>
        </w:rPr>
        <w:t xml:space="preserve">y programs 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listed </w:t>
      </w:r>
      <w:r w:rsidR="00AF6049" w:rsidRPr="004737AF">
        <w:rPr>
          <w:rFonts w:ascii="Palatino Linotype" w:hAnsi="Palatino Linotype" w:cs="Arial"/>
          <w:sz w:val="20"/>
          <w:szCs w:val="20"/>
        </w:rPr>
        <w:t xml:space="preserve">below </w:t>
      </w:r>
      <w:r w:rsidR="0034643A" w:rsidRPr="004737AF">
        <w:rPr>
          <w:rFonts w:ascii="Palatino Linotype" w:hAnsi="Palatino Linotype" w:cs="Arial"/>
          <w:sz w:val="20"/>
          <w:szCs w:val="20"/>
        </w:rPr>
        <w:t xml:space="preserve">according to terms of this agreement. </w:t>
      </w:r>
    </w:p>
    <w:tbl>
      <w:tblPr>
        <w:tblpPr w:leftFromText="180" w:rightFromText="180" w:vertAnchor="text" w:horzAnchor="margin" w:tblpX="126" w:tblpY="111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B82B56" w:rsidRPr="00650CC2" w:rsidTr="00705BB1">
        <w:trPr>
          <w:trHeight w:val="61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2B56" w:rsidRPr="00650CC2" w:rsidRDefault="006D6B92" w:rsidP="002A0893">
            <w:pPr>
              <w:spacing w:before="240" w:after="240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 xml:space="preserve">Table </w:t>
            </w:r>
            <w:r w:rsidR="002A0893" w:rsidRPr="00650CC2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 xml:space="preserve">.  </w:t>
            </w:r>
            <w:r w:rsidR="00B82B56" w:rsidRPr="00650CC2">
              <w:rPr>
                <w:rFonts w:ascii="Palatino Linotype" w:hAnsi="Palatino Linotype" w:cs="Arial"/>
                <w:sz w:val="20"/>
                <w:szCs w:val="20"/>
              </w:rPr>
              <w:t>Heal</w:t>
            </w:r>
            <w:r w:rsidR="00AC0727" w:rsidRPr="00650CC2">
              <w:rPr>
                <w:rFonts w:ascii="Palatino Linotype" w:hAnsi="Palatino Linotype" w:cs="Arial"/>
                <w:sz w:val="20"/>
                <w:szCs w:val="20"/>
              </w:rPr>
              <w:t>th Sciences Broad Field, AS, articulates to</w:t>
            </w:r>
            <w:r w:rsidR="00AC0727" w:rsidRPr="00650CC2">
              <w:rPr>
                <w:rFonts w:ascii="Palatino Linotype" w:hAnsi="Palatino Linotype"/>
                <w:sz w:val="20"/>
                <w:szCs w:val="20"/>
              </w:rPr>
              <w:t xml:space="preserve"> the following related university programs</w:t>
            </w:r>
            <w:r w:rsidR="00B0446D" w:rsidRPr="00650CC2">
              <w:rPr>
                <w:rStyle w:val="FootnoteReference"/>
                <w:rFonts w:ascii="Palatino Linotype" w:hAnsi="Palatino Linotype"/>
                <w:sz w:val="20"/>
                <w:szCs w:val="20"/>
              </w:rPr>
              <w:footnoteReference w:id="1"/>
            </w:r>
            <w:r w:rsidR="00AC0727" w:rsidRPr="00650CC2">
              <w:rPr>
                <w:rFonts w:ascii="Palatino Linotype" w:hAnsi="Palatino Linotype"/>
                <w:sz w:val="20"/>
                <w:szCs w:val="20"/>
              </w:rPr>
              <w:t xml:space="preserve">:  </w:t>
            </w:r>
            <w:r w:rsidR="00AC0727" w:rsidRPr="00650CC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  <w:tr w:rsidR="00AF6049" w:rsidRPr="00650CC2" w:rsidTr="00705BB1">
        <w:trPr>
          <w:trHeight w:val="7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>Bemidji State University, including but not limited to: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 xml:space="preserve">Community Health 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Exercise Science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Nursing  (limited seats available on a competitive basis)</w:t>
            </w:r>
          </w:p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F6049" w:rsidRPr="00650CC2" w:rsidTr="00705BB1">
        <w:trPr>
          <w:trHeight w:val="88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49" w:rsidRPr="00650CC2" w:rsidRDefault="00AF6049" w:rsidP="00705BB1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 xml:space="preserve">Metropolitan State University, including but not limited to:  </w:t>
            </w:r>
          </w:p>
          <w:p w:rsidR="00AF6049" w:rsidRPr="00650CC2" w:rsidRDefault="00AF6049" w:rsidP="00674E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Nursing</w:t>
            </w:r>
            <w:r w:rsidR="00EC429E" w:rsidRPr="00650CC2">
              <w:rPr>
                <w:rFonts w:ascii="Palatino Linotype" w:hAnsi="Palatino Linotype"/>
                <w:sz w:val="20"/>
                <w:szCs w:val="20"/>
              </w:rPr>
              <w:t xml:space="preserve">  (limited seats available on a competitive basis)</w:t>
            </w:r>
          </w:p>
        </w:tc>
      </w:tr>
      <w:tr w:rsidR="00AF6049" w:rsidRPr="00650CC2" w:rsidTr="00705BB1">
        <w:trPr>
          <w:trHeight w:val="63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 xml:space="preserve">Minnesota State University, Mankato, including but not limited to:   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Communication Disorders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Foods and Nutrition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Dental Hygiene (limited seats available on a competitive basis)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 xml:space="preserve">Therapeutic Recreation </w:t>
            </w:r>
          </w:p>
          <w:p w:rsidR="00B0446D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 xml:space="preserve">Dietetics 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Nursing  (limited seats available on a competitive basis)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Corrections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Psychology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Health Science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Social Work</w:t>
            </w:r>
          </w:p>
          <w:p w:rsidR="00AC0727" w:rsidRPr="00650CC2" w:rsidRDefault="00AC0727" w:rsidP="00705BB1">
            <w:pPr>
              <w:pStyle w:val="ListParagraph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F6049" w:rsidRPr="00650CC2" w:rsidTr="00705BB1">
        <w:trPr>
          <w:trHeight w:val="63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 xml:space="preserve">Minnesota State University Moorhead, including but not limited to:  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Health Education</w:t>
            </w:r>
          </w:p>
          <w:p w:rsidR="00AF6049" w:rsidRPr="00650CC2" w:rsidRDefault="00AF6049" w:rsidP="00705BB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Exercise Science</w:t>
            </w:r>
          </w:p>
          <w:p w:rsidR="00AF6049" w:rsidRPr="00650CC2" w:rsidRDefault="00AF6049" w:rsidP="00674EAD">
            <w:pPr>
              <w:pStyle w:val="ListParagraph"/>
              <w:numPr>
                <w:ilvl w:val="0"/>
                <w:numId w:val="16"/>
              </w:numPr>
              <w:spacing w:before="240"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Community Health</w:t>
            </w:r>
          </w:p>
          <w:p w:rsidR="00674EAD" w:rsidRPr="00650CC2" w:rsidRDefault="00674EAD" w:rsidP="00674EAD">
            <w:pPr>
              <w:pStyle w:val="ListParagraph"/>
              <w:spacing w:before="240"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F6049" w:rsidRPr="00650CC2" w:rsidTr="00705BB1">
        <w:trPr>
          <w:trHeight w:val="63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St. Cloud State University, including but not limited to: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 xml:space="preserve">Athletic </w:t>
            </w:r>
            <w:r w:rsidR="00E72A1A" w:rsidRPr="00650CC2">
              <w:rPr>
                <w:rFonts w:ascii="Palatino Linotype" w:hAnsi="Palatino Linotype"/>
                <w:sz w:val="20"/>
                <w:szCs w:val="20"/>
              </w:rPr>
              <w:t>T</w:t>
            </w:r>
            <w:r w:rsidRPr="00650CC2">
              <w:rPr>
                <w:rFonts w:ascii="Palatino Linotype" w:hAnsi="Palatino Linotype"/>
                <w:sz w:val="20"/>
                <w:szCs w:val="20"/>
              </w:rPr>
              <w:t>raining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 xml:space="preserve">Community </w:t>
            </w:r>
            <w:r w:rsidR="00E72A1A" w:rsidRPr="00650CC2">
              <w:rPr>
                <w:rFonts w:ascii="Palatino Linotype" w:hAnsi="Palatino Linotype"/>
                <w:sz w:val="20"/>
                <w:szCs w:val="20"/>
              </w:rPr>
              <w:t>H</w:t>
            </w:r>
            <w:r w:rsidRPr="00650CC2">
              <w:rPr>
                <w:rFonts w:ascii="Palatino Linotype" w:hAnsi="Palatino Linotype"/>
                <w:sz w:val="20"/>
                <w:szCs w:val="20"/>
              </w:rPr>
              <w:t>ealth</w:t>
            </w:r>
          </w:p>
          <w:p w:rsidR="00AF6049" w:rsidRPr="00650CC2" w:rsidRDefault="00AF6049" w:rsidP="00E72A1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 xml:space="preserve">Social </w:t>
            </w:r>
            <w:r w:rsidR="00E72A1A" w:rsidRPr="00650CC2">
              <w:rPr>
                <w:rFonts w:ascii="Palatino Linotype" w:hAnsi="Palatino Linotype"/>
                <w:sz w:val="20"/>
                <w:szCs w:val="20"/>
              </w:rPr>
              <w:t>W</w:t>
            </w:r>
            <w:r w:rsidRPr="00650CC2">
              <w:rPr>
                <w:rFonts w:ascii="Palatino Linotype" w:hAnsi="Palatino Linotype"/>
                <w:sz w:val="20"/>
                <w:szCs w:val="20"/>
              </w:rPr>
              <w:t>ork</w:t>
            </w:r>
          </w:p>
        </w:tc>
      </w:tr>
      <w:tr w:rsidR="00AF6049" w:rsidRPr="00650CC2" w:rsidTr="00705BB1">
        <w:trPr>
          <w:trHeight w:val="63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 xml:space="preserve">Southwest </w:t>
            </w:r>
            <w:r w:rsidR="00E72A1A" w:rsidRPr="00650CC2">
              <w:rPr>
                <w:rFonts w:ascii="Palatino Linotype" w:hAnsi="Palatino Linotype"/>
                <w:b/>
                <w:sz w:val="20"/>
                <w:szCs w:val="20"/>
              </w:rPr>
              <w:t xml:space="preserve">Minnesota </w:t>
            </w: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>State University, including but not limited to:</w:t>
            </w:r>
          </w:p>
          <w:p w:rsidR="00AF6049" w:rsidRPr="00650CC2" w:rsidRDefault="00AF6049" w:rsidP="00674EA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Exercise Science</w:t>
            </w:r>
          </w:p>
        </w:tc>
      </w:tr>
      <w:tr w:rsidR="00AF6049" w:rsidRPr="00650CC2" w:rsidTr="00705BB1">
        <w:trPr>
          <w:trHeight w:val="63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49" w:rsidRPr="00650CC2" w:rsidRDefault="00AF6049" w:rsidP="00705BB1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b/>
                <w:sz w:val="20"/>
                <w:szCs w:val="20"/>
              </w:rPr>
              <w:t xml:space="preserve">Winona State University, including but not limited to:   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Health, Exercise and Rehabilitative Sciences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Movement Sciences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Cardiopulmonary Rehabilitation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Exercise Science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Health Promotion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Nursing</w:t>
            </w:r>
            <w:r w:rsidR="00431BFA" w:rsidRPr="00650CC2">
              <w:rPr>
                <w:rFonts w:ascii="Palatino Linotype" w:hAnsi="Palatino Linotype"/>
                <w:sz w:val="20"/>
                <w:szCs w:val="20"/>
              </w:rPr>
              <w:t xml:space="preserve"> (limited seats available on a competitive basis)</w:t>
            </w:r>
          </w:p>
          <w:p w:rsidR="00AF6049" w:rsidRPr="00650CC2" w:rsidRDefault="00AF6049" w:rsidP="00705BB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/>
                <w:sz w:val="20"/>
                <w:szCs w:val="20"/>
              </w:rPr>
              <w:t>Biology – Allied Health</w:t>
            </w:r>
          </w:p>
        </w:tc>
      </w:tr>
    </w:tbl>
    <w:p w:rsidR="003A0B97" w:rsidRPr="00650CC2" w:rsidRDefault="003A0B97" w:rsidP="00352F1B">
      <w:pPr>
        <w:spacing w:before="240" w:after="120"/>
        <w:rPr>
          <w:rFonts w:ascii="Palatino Linotype" w:hAnsi="Palatino Linotype" w:cs="Arial"/>
          <w:b/>
          <w:sz w:val="20"/>
          <w:szCs w:val="20"/>
        </w:rPr>
      </w:pPr>
      <w:r w:rsidRPr="00650CC2">
        <w:rPr>
          <w:rFonts w:ascii="Palatino Linotype" w:hAnsi="Palatino Linotype" w:cs="Arial"/>
          <w:b/>
          <w:sz w:val="20"/>
          <w:szCs w:val="20"/>
        </w:rPr>
        <w:t xml:space="preserve">AGREEMENT </w:t>
      </w:r>
      <w:r w:rsidR="00A96C8C" w:rsidRPr="00650CC2">
        <w:rPr>
          <w:rFonts w:ascii="Palatino Linotype" w:hAnsi="Palatino Linotype" w:cs="Arial"/>
          <w:b/>
          <w:sz w:val="20"/>
          <w:szCs w:val="20"/>
        </w:rPr>
        <w:t>DATE</w:t>
      </w:r>
      <w:r w:rsidRPr="00650CC2">
        <w:rPr>
          <w:rFonts w:ascii="Palatino Linotype" w:hAnsi="Palatino Linotype" w:cs="Arial"/>
          <w:b/>
          <w:sz w:val="20"/>
          <w:szCs w:val="20"/>
        </w:rPr>
        <w:t>S</w:t>
      </w:r>
    </w:p>
    <w:p w:rsidR="003A0B97" w:rsidRPr="00650CC2" w:rsidRDefault="003A0B97" w:rsidP="00424672">
      <w:pPr>
        <w:ind w:left="720"/>
        <w:rPr>
          <w:rFonts w:ascii="Palatino Linotype" w:hAnsi="Palatino Linotype" w:cs="Arial"/>
          <w:sz w:val="20"/>
          <w:szCs w:val="20"/>
        </w:rPr>
      </w:pPr>
      <w:r w:rsidRPr="00650CC2">
        <w:rPr>
          <w:rFonts w:ascii="Palatino Linotype" w:hAnsi="Palatino Linotype" w:cs="Arial"/>
          <w:sz w:val="20"/>
          <w:szCs w:val="20"/>
        </w:rPr>
        <w:t xml:space="preserve">Effective </w:t>
      </w:r>
      <w:r w:rsidR="00A96C8C" w:rsidRPr="00650CC2">
        <w:rPr>
          <w:rFonts w:ascii="Palatino Linotype" w:hAnsi="Palatino Linotype" w:cs="Arial"/>
          <w:sz w:val="20"/>
          <w:szCs w:val="20"/>
        </w:rPr>
        <w:t>Date</w:t>
      </w:r>
      <w:r w:rsidR="00E72A1A" w:rsidRPr="00650CC2">
        <w:rPr>
          <w:rFonts w:ascii="Palatino Linotype" w:hAnsi="Palatino Linotype" w:cs="Arial"/>
          <w:sz w:val="20"/>
          <w:szCs w:val="20"/>
        </w:rPr>
        <w:t xml:space="preserve">:  </w:t>
      </w:r>
      <w:r w:rsidR="00906057" w:rsidRPr="00650CC2">
        <w:rPr>
          <w:rFonts w:ascii="Palatino Linotype" w:hAnsi="Palatino Linotype" w:cs="Arial"/>
          <w:sz w:val="20"/>
          <w:szCs w:val="20"/>
        </w:rPr>
        <w:t>March 31,</w:t>
      </w:r>
      <w:r w:rsidRPr="00650CC2">
        <w:rPr>
          <w:rFonts w:ascii="Palatino Linotype" w:hAnsi="Palatino Linotype" w:cs="Arial"/>
          <w:sz w:val="20"/>
          <w:szCs w:val="20"/>
        </w:rPr>
        <w:t xml:space="preserve"> 20</w:t>
      </w:r>
      <w:r w:rsidR="00FB5FB3" w:rsidRPr="00650CC2">
        <w:rPr>
          <w:rFonts w:ascii="Palatino Linotype" w:hAnsi="Palatino Linotype" w:cs="Arial"/>
          <w:sz w:val="20"/>
          <w:szCs w:val="20"/>
        </w:rPr>
        <w:t>11</w:t>
      </w:r>
      <w:r w:rsidRPr="00650CC2">
        <w:rPr>
          <w:rFonts w:ascii="Palatino Linotype" w:hAnsi="Palatino Linotype" w:cs="Arial"/>
          <w:sz w:val="20"/>
          <w:szCs w:val="20"/>
        </w:rPr>
        <w:t>;</w:t>
      </w:r>
    </w:p>
    <w:p w:rsidR="003A0B97" w:rsidRPr="00650CC2" w:rsidRDefault="003A0B97" w:rsidP="00424672">
      <w:pPr>
        <w:ind w:left="720"/>
        <w:rPr>
          <w:rFonts w:ascii="Palatino Linotype" w:hAnsi="Palatino Linotype" w:cs="Arial"/>
          <w:sz w:val="20"/>
          <w:szCs w:val="20"/>
        </w:rPr>
      </w:pPr>
      <w:r w:rsidRPr="00650CC2">
        <w:rPr>
          <w:rFonts w:ascii="Palatino Linotype" w:hAnsi="Palatino Linotype" w:cs="Arial"/>
          <w:sz w:val="20"/>
          <w:szCs w:val="20"/>
        </w:rPr>
        <w:t xml:space="preserve">Review </w:t>
      </w:r>
      <w:r w:rsidR="00A96C8C" w:rsidRPr="00650CC2">
        <w:rPr>
          <w:rFonts w:ascii="Palatino Linotype" w:hAnsi="Palatino Linotype" w:cs="Arial"/>
          <w:sz w:val="20"/>
          <w:szCs w:val="20"/>
        </w:rPr>
        <w:t>Date</w:t>
      </w:r>
      <w:r w:rsidRPr="00650CC2">
        <w:rPr>
          <w:rFonts w:ascii="Palatino Linotype" w:hAnsi="Palatino Linotype" w:cs="Arial"/>
          <w:sz w:val="20"/>
          <w:szCs w:val="20"/>
        </w:rPr>
        <w:t xml:space="preserve">: </w:t>
      </w:r>
      <w:r w:rsidR="00906057" w:rsidRPr="00650CC2">
        <w:rPr>
          <w:rFonts w:ascii="Palatino Linotype" w:hAnsi="Palatino Linotype" w:cs="Arial"/>
          <w:sz w:val="20"/>
          <w:szCs w:val="20"/>
        </w:rPr>
        <w:t>December 31</w:t>
      </w:r>
      <w:r w:rsidRPr="00650CC2">
        <w:rPr>
          <w:rFonts w:ascii="Palatino Linotype" w:hAnsi="Palatino Linotype" w:cs="Arial"/>
          <w:sz w:val="20"/>
          <w:szCs w:val="20"/>
        </w:rPr>
        <w:t>, 20</w:t>
      </w:r>
      <w:r w:rsidR="00FB5FB3" w:rsidRPr="00650CC2">
        <w:rPr>
          <w:rFonts w:ascii="Palatino Linotype" w:hAnsi="Palatino Linotype" w:cs="Arial"/>
          <w:sz w:val="20"/>
          <w:szCs w:val="20"/>
        </w:rPr>
        <w:t>16</w:t>
      </w:r>
      <w:r w:rsidRPr="00650CC2">
        <w:rPr>
          <w:rFonts w:ascii="Palatino Linotype" w:hAnsi="Palatino Linotype" w:cs="Arial"/>
          <w:sz w:val="20"/>
          <w:szCs w:val="20"/>
        </w:rPr>
        <w:t>.</w:t>
      </w:r>
    </w:p>
    <w:p w:rsidR="00862585" w:rsidRPr="00650CC2" w:rsidRDefault="0038737B" w:rsidP="00AC0727">
      <w:pPr>
        <w:rPr>
          <w:rFonts w:ascii="Palatino Linotype" w:hAnsi="Palatino Linotype" w:cs="Arial"/>
          <w:b/>
          <w:i/>
          <w:sz w:val="20"/>
          <w:szCs w:val="20"/>
        </w:rPr>
      </w:pPr>
      <w:r w:rsidRPr="00650CC2">
        <w:rPr>
          <w:rFonts w:ascii="Palatino Linotype" w:hAnsi="Palatino Linotype" w:cs="Arial"/>
          <w:sz w:val="20"/>
          <w:szCs w:val="20"/>
        </w:rPr>
        <w:t xml:space="preserve">By my signature below, I support the </w:t>
      </w:r>
      <w:r w:rsidR="00E06B33" w:rsidRPr="00650CC2">
        <w:rPr>
          <w:rFonts w:ascii="Palatino Linotype" w:hAnsi="Palatino Linotype" w:cs="Arial"/>
          <w:sz w:val="20"/>
          <w:szCs w:val="20"/>
        </w:rPr>
        <w:t xml:space="preserve">terms </w:t>
      </w:r>
      <w:r w:rsidRPr="00650CC2">
        <w:rPr>
          <w:rFonts w:ascii="Palatino Linotype" w:hAnsi="Palatino Linotype" w:cs="Arial"/>
          <w:sz w:val="20"/>
          <w:szCs w:val="20"/>
        </w:rPr>
        <w:t>of this “</w:t>
      </w:r>
      <w:r w:rsidR="00080036" w:rsidRPr="00650CC2">
        <w:rPr>
          <w:rFonts w:ascii="Palatino Linotype" w:hAnsi="Palatino Linotype" w:cs="Arial"/>
          <w:sz w:val="20"/>
          <w:szCs w:val="20"/>
        </w:rPr>
        <w:t xml:space="preserve">MINNESOTA </w:t>
      </w:r>
      <w:r w:rsidR="009D2111" w:rsidRPr="00650CC2">
        <w:rPr>
          <w:rFonts w:ascii="Palatino Linotype" w:hAnsi="Palatino Linotype" w:cs="Arial"/>
          <w:sz w:val="20"/>
          <w:szCs w:val="20"/>
        </w:rPr>
        <w:t xml:space="preserve">STATE COLLEGES AND UNIVERSITIES </w:t>
      </w:r>
      <w:r w:rsidR="0091798E" w:rsidRPr="00650CC2">
        <w:rPr>
          <w:rFonts w:ascii="Palatino Linotype" w:hAnsi="Palatino Linotype" w:cs="Arial"/>
          <w:sz w:val="20"/>
          <w:szCs w:val="20"/>
        </w:rPr>
        <w:t>HEALTH SCIENCES BROAD FIELD T</w:t>
      </w:r>
      <w:r w:rsidR="00E43A64" w:rsidRPr="00650CC2">
        <w:rPr>
          <w:rFonts w:ascii="Palatino Linotype" w:hAnsi="Palatino Linotype" w:cs="Arial"/>
          <w:sz w:val="20"/>
          <w:szCs w:val="20"/>
        </w:rPr>
        <w:t>R</w:t>
      </w:r>
      <w:r w:rsidR="009D2111" w:rsidRPr="00650CC2">
        <w:rPr>
          <w:rFonts w:ascii="Palatino Linotype" w:hAnsi="Palatino Linotype" w:cs="Arial"/>
          <w:sz w:val="20"/>
          <w:szCs w:val="20"/>
        </w:rPr>
        <w:t>ANSFER</w:t>
      </w:r>
      <w:r w:rsidR="00080036" w:rsidRPr="00650CC2">
        <w:rPr>
          <w:rFonts w:ascii="Palatino Linotype" w:hAnsi="Palatino Linotype" w:cs="Arial"/>
          <w:sz w:val="20"/>
          <w:szCs w:val="20"/>
        </w:rPr>
        <w:t xml:space="preserve"> AGREEMENT</w:t>
      </w:r>
      <w:r w:rsidRPr="00650CC2">
        <w:rPr>
          <w:rFonts w:ascii="Palatino Linotype" w:hAnsi="Palatino Linotype" w:cs="Arial"/>
          <w:sz w:val="20"/>
          <w:szCs w:val="20"/>
        </w:rPr>
        <w:t xml:space="preserve">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2585" w:rsidRPr="00650CC2" w:rsidTr="00DE1416">
        <w:trPr>
          <w:trHeight w:val="1268"/>
        </w:trPr>
        <w:tc>
          <w:tcPr>
            <w:tcW w:w="4788" w:type="dxa"/>
          </w:tcPr>
          <w:p w:rsidR="00862585" w:rsidRPr="00650CC2" w:rsidRDefault="009F1CF8" w:rsidP="0086258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Nancy Erickson, VP Academic Affairs</w:t>
            </w:r>
            <w:r w:rsidR="00862585" w:rsidRPr="00650CC2">
              <w:rPr>
                <w:rFonts w:ascii="Palatino Linotype" w:hAnsi="Palatino Linotype" w:cs="Arial"/>
                <w:i/>
                <w:color w:val="FF0000"/>
                <w:sz w:val="20"/>
                <w:szCs w:val="20"/>
              </w:rPr>
              <w:t xml:space="preserve">         </w:t>
            </w:r>
          </w:p>
          <w:p w:rsidR="00862585" w:rsidRPr="00650CC2" w:rsidRDefault="00862585" w:rsidP="00862585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Bemidji State University          </w:t>
            </w:r>
          </w:p>
          <w:p w:rsidR="00AF59D1" w:rsidRPr="00650CC2" w:rsidRDefault="00AF59D1" w:rsidP="00F0722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F0722E" w:rsidRPr="00650CC2" w:rsidRDefault="00F0722E" w:rsidP="00AF59D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AF59D1" w:rsidRPr="00650CC2" w:rsidRDefault="00AF59D1" w:rsidP="00FA04B1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862585" w:rsidRPr="00650CC2" w:rsidRDefault="00F0722E" w:rsidP="00FA04B1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Date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>:   3/22/2011</w:t>
            </w:r>
          </w:p>
          <w:p w:rsidR="00862585" w:rsidRPr="00650CC2" w:rsidRDefault="00862585" w:rsidP="0046170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9F1CF8" w:rsidRPr="00650CC2" w:rsidRDefault="009F1CF8" w:rsidP="00862585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  <w:proofErr w:type="spellStart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Devinder</w:t>
            </w:r>
            <w:proofErr w:type="spellEnd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Malhhotra</w:t>
            </w:r>
            <w:proofErr w:type="spellEnd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, Provost/VP Academic Affairs</w:t>
            </w:r>
            <w:r w:rsidR="00862585" w:rsidRPr="00650CC2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</w:t>
            </w:r>
          </w:p>
          <w:p w:rsidR="00862585" w:rsidRPr="00650CC2" w:rsidRDefault="00862585" w:rsidP="00862585">
            <w:pPr>
              <w:contextualSpacing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>St Cloud State University</w:t>
            </w:r>
          </w:p>
          <w:p w:rsidR="00862585" w:rsidRPr="00650CC2" w:rsidRDefault="00862585" w:rsidP="0086258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F0722E" w:rsidRPr="00650CC2" w:rsidRDefault="00F0722E" w:rsidP="00F0722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F0722E" w:rsidRPr="00650CC2" w:rsidRDefault="00F0722E" w:rsidP="00F0722E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F0722E" w:rsidRPr="00650CC2" w:rsidRDefault="00F0722E" w:rsidP="00F0722E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Date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>:   3/14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>/2011</w:t>
            </w:r>
          </w:p>
          <w:p w:rsidR="00862585" w:rsidRPr="00650CC2" w:rsidRDefault="00862585" w:rsidP="00DE1416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62585" w:rsidRPr="00650CC2" w:rsidTr="00862585">
        <w:tc>
          <w:tcPr>
            <w:tcW w:w="4788" w:type="dxa"/>
          </w:tcPr>
          <w:p w:rsidR="00862585" w:rsidRPr="00650CC2" w:rsidRDefault="00862585" w:rsidP="00862585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9F1CF8" w:rsidRPr="00650CC2">
              <w:rPr>
                <w:rFonts w:ascii="Palatino Linotype" w:hAnsi="Palatino Linotype" w:cs="Arial"/>
                <w:b/>
                <w:sz w:val="20"/>
                <w:szCs w:val="20"/>
              </w:rPr>
              <w:t>Gary Seiler, Interim Provost &amp; VP Academic Affairs</w:t>
            </w:r>
            <w:r w:rsidRPr="00650CC2">
              <w:rPr>
                <w:rFonts w:ascii="Palatino Linotype" w:hAnsi="Palatino Linotype" w:cs="Arial"/>
                <w:i/>
                <w:color w:val="FF0000"/>
                <w:sz w:val="20"/>
                <w:szCs w:val="20"/>
              </w:rPr>
              <w:t xml:space="preserve">                       </w:t>
            </w:r>
            <w:r w:rsidR="009F1CF8" w:rsidRPr="00650CC2">
              <w:rPr>
                <w:rFonts w:ascii="Palatino Linotype" w:hAnsi="Palatino Linotype" w:cs="Arial"/>
                <w:i/>
                <w:color w:val="FF0000"/>
                <w:sz w:val="20"/>
                <w:szCs w:val="20"/>
              </w:rPr>
              <w:t xml:space="preserve">                        </w:t>
            </w:r>
            <w:r w:rsidRPr="00650CC2">
              <w:rPr>
                <w:rFonts w:ascii="Palatino Linotype" w:hAnsi="Palatino Linotype" w:cs="Arial"/>
                <w:i/>
                <w:color w:val="FF0000"/>
                <w:sz w:val="20"/>
                <w:szCs w:val="20"/>
              </w:rPr>
              <w:t xml:space="preserve"> </w:t>
            </w: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>Metropolitan State University</w:t>
            </w:r>
          </w:p>
          <w:p w:rsidR="00F0722E" w:rsidRPr="00650CC2" w:rsidRDefault="00F0722E" w:rsidP="00F0722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F0722E" w:rsidRPr="00650CC2" w:rsidRDefault="00F0722E" w:rsidP="00F0722E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862585" w:rsidRPr="00650CC2" w:rsidRDefault="00F0722E" w:rsidP="002B38FB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Date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>:   3/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>18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>/2011</w:t>
            </w:r>
          </w:p>
        </w:tc>
        <w:tc>
          <w:tcPr>
            <w:tcW w:w="4788" w:type="dxa"/>
          </w:tcPr>
          <w:p w:rsidR="00862585" w:rsidRPr="00650CC2" w:rsidRDefault="00862585" w:rsidP="0086258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9F1CF8"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Anne </w:t>
            </w:r>
            <w:proofErr w:type="spellStart"/>
            <w:r w:rsidR="009F1CF8" w:rsidRPr="00650CC2">
              <w:rPr>
                <w:rFonts w:ascii="Palatino Linotype" w:hAnsi="Palatino Linotype" w:cs="Arial"/>
                <w:b/>
                <w:sz w:val="20"/>
                <w:szCs w:val="20"/>
              </w:rPr>
              <w:t>Blackhurst</w:t>
            </w:r>
            <w:proofErr w:type="spellEnd"/>
            <w:r w:rsidR="009F1CF8" w:rsidRPr="00650CC2">
              <w:rPr>
                <w:rFonts w:ascii="Palatino Linotype" w:hAnsi="Palatino Linotype" w:cs="Arial"/>
                <w:b/>
                <w:sz w:val="20"/>
                <w:szCs w:val="20"/>
              </w:rPr>
              <w:t>, Acting VP Academic Affairs</w:t>
            </w:r>
            <w:r w:rsidRPr="00650CC2">
              <w:rPr>
                <w:rFonts w:ascii="Palatino Linotype" w:hAnsi="Palatino Linotype" w:cs="Arial"/>
                <w:i/>
                <w:color w:val="FF0000"/>
                <w:sz w:val="20"/>
                <w:szCs w:val="20"/>
              </w:rPr>
              <w:tab/>
              <w:t xml:space="preserve">               </w:t>
            </w:r>
          </w:p>
          <w:p w:rsidR="00862585" w:rsidRPr="00650CC2" w:rsidRDefault="00862585" w:rsidP="00862585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>Minnesota State University, Mankato</w:t>
            </w:r>
          </w:p>
          <w:p w:rsidR="009F1CF8" w:rsidRPr="00650CC2" w:rsidRDefault="009F1CF8" w:rsidP="00862585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0722E" w:rsidRPr="00650CC2" w:rsidRDefault="00F0722E" w:rsidP="00F0722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F0722E" w:rsidRPr="00650CC2" w:rsidRDefault="00F0722E" w:rsidP="00F0722E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650CC2" w:rsidRDefault="00F0722E" w:rsidP="00F0722E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Date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>:   3/18/2011</w:t>
            </w:r>
            <w:r w:rsidR="009F1CF8"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 </w:t>
            </w:r>
          </w:p>
          <w:p w:rsidR="00650CC2" w:rsidRPr="00650CC2" w:rsidRDefault="00650CC2" w:rsidP="00F0722E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62585" w:rsidRPr="00650CC2" w:rsidTr="00862585">
        <w:tc>
          <w:tcPr>
            <w:tcW w:w="4788" w:type="dxa"/>
          </w:tcPr>
          <w:p w:rsidR="009F1CF8" w:rsidRPr="00650CC2" w:rsidRDefault="009F1CF8" w:rsidP="00862585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Ginny Bair,  Assistant VP Academic Affairs</w:t>
            </w:r>
          </w:p>
          <w:p w:rsidR="00862585" w:rsidRPr="00650CC2" w:rsidRDefault="00862585" w:rsidP="00862585">
            <w:pPr>
              <w:contextualSpacing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>Minnesota State University Moorhead</w:t>
            </w:r>
          </w:p>
          <w:p w:rsidR="00862585" w:rsidRPr="00650CC2" w:rsidRDefault="00862585" w:rsidP="0046170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352F1B" w:rsidRPr="00650CC2" w:rsidRDefault="00D101A7" w:rsidP="0046170C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AC0727" w:rsidRPr="00650CC2" w:rsidRDefault="00AC0727" w:rsidP="009F1CF8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9955A7" w:rsidRPr="00650CC2" w:rsidRDefault="009F1CF8" w:rsidP="00FA04B1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Date</w:t>
            </w:r>
            <w:r w:rsidR="00D101A7" w:rsidRPr="00650CC2">
              <w:rPr>
                <w:rFonts w:ascii="Palatino Linotype" w:hAnsi="Palatino Linotype" w:cs="Arial"/>
                <w:sz w:val="20"/>
                <w:szCs w:val="20"/>
              </w:rPr>
              <w:t>:   3/25/2011</w:t>
            </w:r>
          </w:p>
          <w:p w:rsidR="00D101A7" w:rsidRPr="00650CC2" w:rsidRDefault="00D101A7" w:rsidP="00FA04B1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FA04B1" w:rsidRPr="00650CC2" w:rsidRDefault="009F1CF8" w:rsidP="00862585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Sally M. </w:t>
            </w:r>
            <w:proofErr w:type="spellStart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Johnstone</w:t>
            </w:r>
            <w:proofErr w:type="spellEnd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, </w:t>
            </w:r>
            <w:r w:rsidR="00FA04B1" w:rsidRPr="00650CC2">
              <w:rPr>
                <w:rFonts w:ascii="Palatino Linotype" w:hAnsi="Palatino Linotype" w:cs="Arial"/>
                <w:b/>
                <w:sz w:val="20"/>
                <w:szCs w:val="20"/>
              </w:rPr>
              <w:t>Provost &amp; VP Academic Affairs</w:t>
            </w:r>
          </w:p>
          <w:p w:rsidR="00862585" w:rsidRPr="00650CC2" w:rsidRDefault="00862585" w:rsidP="00862585">
            <w:pPr>
              <w:contextualSpacing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>Winona State University</w:t>
            </w:r>
          </w:p>
          <w:p w:rsidR="00862585" w:rsidRPr="00650CC2" w:rsidRDefault="00862585" w:rsidP="00862585">
            <w:pPr>
              <w:contextualSpacing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0722E" w:rsidRPr="00650CC2" w:rsidRDefault="00F0722E" w:rsidP="00F0722E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F0722E" w:rsidRPr="00650CC2" w:rsidRDefault="00F0722E" w:rsidP="00F0722E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862585" w:rsidRPr="00650CC2" w:rsidRDefault="00F0722E" w:rsidP="00AF59D1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Date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>:   3/14</w:t>
            </w:r>
            <w:r w:rsidRPr="00650CC2">
              <w:rPr>
                <w:rFonts w:ascii="Palatino Linotype" w:hAnsi="Palatino Linotype" w:cs="Arial"/>
                <w:sz w:val="20"/>
                <w:szCs w:val="20"/>
              </w:rPr>
              <w:t>/2011</w:t>
            </w:r>
          </w:p>
        </w:tc>
      </w:tr>
      <w:tr w:rsidR="00FA04B1" w:rsidRPr="00650CC2" w:rsidTr="00FA04B1">
        <w:tc>
          <w:tcPr>
            <w:tcW w:w="9576" w:type="dxa"/>
            <w:gridSpan w:val="2"/>
          </w:tcPr>
          <w:p w:rsidR="00FA04B1" w:rsidRPr="00650CC2" w:rsidRDefault="00FA04B1" w:rsidP="00862585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 xml:space="preserve">Beth </w:t>
            </w:r>
            <w:proofErr w:type="spellStart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Weatherby</w:t>
            </w:r>
            <w:proofErr w:type="spellEnd"/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, Provost/VP Academic and Student Affairs</w:t>
            </w:r>
          </w:p>
          <w:p w:rsidR="00D101A7" w:rsidRPr="00650CC2" w:rsidRDefault="00066E7F" w:rsidP="00862585">
            <w:pPr>
              <w:contextualSpacing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i/>
                <w:sz w:val="20"/>
                <w:szCs w:val="20"/>
              </w:rPr>
              <w:t>Southwest Minnesota State University</w:t>
            </w:r>
          </w:p>
          <w:p w:rsidR="00066E7F" w:rsidRPr="00650CC2" w:rsidRDefault="00066E7F" w:rsidP="00862585">
            <w:pPr>
              <w:contextualSpacing/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D101A7" w:rsidRPr="00650CC2" w:rsidRDefault="00D101A7" w:rsidP="00D101A7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sz w:val="20"/>
                <w:szCs w:val="20"/>
              </w:rPr>
              <w:t>Electronic Signature</w:t>
            </w:r>
            <w:r w:rsidR="00AF59D1" w:rsidRPr="00650CC2">
              <w:rPr>
                <w:rFonts w:ascii="Palatino Linotype" w:hAnsi="Palatino Linotype" w:cs="Arial"/>
                <w:sz w:val="20"/>
                <w:szCs w:val="20"/>
              </w:rPr>
              <w:t xml:space="preserve"> on file</w:t>
            </w:r>
          </w:p>
          <w:p w:rsidR="00FA04B1" w:rsidRPr="00650CC2" w:rsidRDefault="00352F1B" w:rsidP="00AC0727">
            <w:pPr>
              <w:contextualSpacing/>
              <w:rPr>
                <w:rFonts w:ascii="Palatino Linotype" w:hAnsi="Palatino Linotype" w:cs="Arial"/>
                <w:sz w:val="20"/>
                <w:szCs w:val="20"/>
              </w:rPr>
            </w:pPr>
            <w:r w:rsidRPr="00650CC2">
              <w:rPr>
                <w:rFonts w:ascii="Palatino Linotype" w:hAnsi="Palatino Linotype" w:cs="Arial"/>
                <w:b/>
                <w:sz w:val="20"/>
                <w:szCs w:val="20"/>
              </w:rPr>
              <w:t>D</w:t>
            </w:r>
            <w:r w:rsidR="00066E7F" w:rsidRPr="00650CC2">
              <w:rPr>
                <w:rFonts w:ascii="Palatino Linotype" w:hAnsi="Palatino Linotype" w:cs="Arial"/>
                <w:b/>
                <w:sz w:val="20"/>
                <w:szCs w:val="20"/>
              </w:rPr>
              <w:t>ate</w:t>
            </w:r>
            <w:r w:rsidR="00F0722E" w:rsidRPr="00650CC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  </w:t>
            </w:r>
            <w:r w:rsidR="00F0722E" w:rsidRPr="00650CC2">
              <w:rPr>
                <w:rFonts w:ascii="Palatino Linotype" w:hAnsi="Palatino Linotype" w:cs="Arial"/>
                <w:sz w:val="20"/>
                <w:szCs w:val="20"/>
              </w:rPr>
              <w:t>3/24/2011</w:t>
            </w:r>
          </w:p>
        </w:tc>
      </w:tr>
    </w:tbl>
    <w:p w:rsidR="009B4325" w:rsidRPr="003556B4" w:rsidRDefault="009B4325" w:rsidP="00AC0727">
      <w:pPr>
        <w:contextualSpacing/>
        <w:rPr>
          <w:rFonts w:ascii="Palatino Linotype" w:hAnsi="Palatino Linotype" w:cs="Arial"/>
          <w:i/>
        </w:rPr>
      </w:pPr>
    </w:p>
    <w:sectPr w:rsidR="009B4325" w:rsidRPr="003556B4" w:rsidSect="00DE3EE9">
      <w:head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9D" w:rsidRDefault="006E4E9D" w:rsidP="000D0FC8">
      <w:pPr>
        <w:spacing w:after="0" w:line="240" w:lineRule="auto"/>
      </w:pPr>
      <w:r>
        <w:separator/>
      </w:r>
    </w:p>
  </w:endnote>
  <w:endnote w:type="continuationSeparator" w:id="0">
    <w:p w:rsidR="006E4E9D" w:rsidRDefault="006E4E9D" w:rsidP="000D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9D" w:rsidRPr="00066E7F" w:rsidRDefault="006E4E9D" w:rsidP="00066E7F">
    <w:pPr>
      <w:pStyle w:val="Footer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March,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9D" w:rsidRDefault="006E4E9D" w:rsidP="000D0FC8">
      <w:pPr>
        <w:spacing w:after="0" w:line="240" w:lineRule="auto"/>
      </w:pPr>
      <w:r>
        <w:separator/>
      </w:r>
    </w:p>
  </w:footnote>
  <w:footnote w:type="continuationSeparator" w:id="0">
    <w:p w:rsidR="006E4E9D" w:rsidRDefault="006E4E9D" w:rsidP="000D0FC8">
      <w:pPr>
        <w:spacing w:after="0" w:line="240" w:lineRule="auto"/>
      </w:pPr>
      <w:r>
        <w:continuationSeparator/>
      </w:r>
    </w:p>
  </w:footnote>
  <w:footnote w:id="1">
    <w:p w:rsidR="006E4E9D" w:rsidRPr="00650CC2" w:rsidRDefault="006E4E9D">
      <w:pPr>
        <w:pStyle w:val="FootnoteText"/>
        <w:rPr>
          <w:rFonts w:ascii="Palatino Linotype" w:hAnsi="Palatino Linotype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50CC2">
        <w:rPr>
          <w:rFonts w:ascii="Palatino Linotype" w:hAnsi="Palatino Linotype"/>
          <w:sz w:val="18"/>
          <w:szCs w:val="18"/>
        </w:rPr>
        <w:t>See advisor for specific course requirements of the selected baccalaureate program.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9D" w:rsidRPr="008C54D1" w:rsidRDefault="006E4E9D" w:rsidP="008C54D1">
    <w:pPr>
      <w:jc w:val="right"/>
      <w:rPr>
        <w:rFonts w:ascii="Palatino Linotype" w:hAnsi="Palatino Linotype" w:cs="Arial"/>
        <w:sz w:val="20"/>
        <w:szCs w:val="20"/>
      </w:rPr>
    </w:pPr>
    <w:r w:rsidRPr="008C54D1">
      <w:rPr>
        <w:rFonts w:ascii="Palatino Linotype" w:hAnsi="Palatino Linotype" w:cs="Arial"/>
        <w:sz w:val="20"/>
        <w:szCs w:val="20"/>
      </w:rPr>
      <w:tab/>
      <w:t xml:space="preserve">page </w:t>
    </w:r>
    <w:r w:rsidR="009901B1" w:rsidRPr="008C54D1">
      <w:rPr>
        <w:rFonts w:ascii="Palatino Linotype" w:hAnsi="Palatino Linotype" w:cs="Arial"/>
        <w:sz w:val="20"/>
        <w:szCs w:val="20"/>
      </w:rPr>
      <w:fldChar w:fldCharType="begin"/>
    </w:r>
    <w:r w:rsidRPr="008C54D1">
      <w:rPr>
        <w:rFonts w:ascii="Palatino Linotype" w:hAnsi="Palatino Linotype" w:cs="Arial"/>
        <w:sz w:val="20"/>
        <w:szCs w:val="20"/>
      </w:rPr>
      <w:instrText xml:space="preserve"> PAGE   \* MERGEFORMAT </w:instrText>
    </w:r>
    <w:r w:rsidR="009901B1" w:rsidRPr="008C54D1">
      <w:rPr>
        <w:rFonts w:ascii="Palatino Linotype" w:hAnsi="Palatino Linotype" w:cs="Arial"/>
        <w:sz w:val="20"/>
        <w:szCs w:val="20"/>
      </w:rPr>
      <w:fldChar w:fldCharType="separate"/>
    </w:r>
    <w:r w:rsidR="003E777D">
      <w:rPr>
        <w:rFonts w:ascii="Palatino Linotype" w:hAnsi="Palatino Linotype" w:cs="Arial"/>
        <w:noProof/>
        <w:sz w:val="20"/>
        <w:szCs w:val="20"/>
      </w:rPr>
      <w:t>2</w:t>
    </w:r>
    <w:r w:rsidR="009901B1" w:rsidRPr="008C54D1">
      <w:rPr>
        <w:rFonts w:ascii="Palatino Linotype" w:hAnsi="Palatino Linotype" w:cs="Arial"/>
        <w:sz w:val="20"/>
        <w:szCs w:val="20"/>
      </w:rPr>
      <w:fldChar w:fldCharType="end"/>
    </w:r>
    <w:r w:rsidRPr="008C54D1">
      <w:rPr>
        <w:rFonts w:ascii="Palatino Linotype" w:hAnsi="Palatino Linotype" w:cs="Arial"/>
        <w:sz w:val="20"/>
        <w:szCs w:val="20"/>
      </w:rPr>
      <w:t xml:space="preserve"> of </w:t>
    </w:r>
    <w:r w:rsidR="003E777D">
      <w:fldChar w:fldCharType="begin"/>
    </w:r>
    <w:r w:rsidR="003E777D">
      <w:instrText xml:space="preserve"> NUMPAGES   \* MERGEFORMAT </w:instrText>
    </w:r>
    <w:r w:rsidR="003E777D">
      <w:fldChar w:fldCharType="separate"/>
    </w:r>
    <w:r w:rsidR="003E777D" w:rsidRPr="003E777D">
      <w:rPr>
        <w:rFonts w:ascii="Palatino Linotype" w:hAnsi="Palatino Linotype" w:cs="Arial"/>
        <w:noProof/>
        <w:sz w:val="20"/>
        <w:szCs w:val="20"/>
      </w:rPr>
      <w:t>5</w:t>
    </w:r>
    <w:r w:rsidR="003E777D">
      <w:rPr>
        <w:rFonts w:ascii="Palatino Linotype" w:hAnsi="Palatino Linotype" w:cs="Arial"/>
        <w:noProof/>
        <w:sz w:val="20"/>
        <w:szCs w:val="20"/>
      </w:rPr>
      <w:fldChar w:fldCharType="end"/>
    </w:r>
  </w:p>
  <w:p w:rsidR="006E4E9D" w:rsidRPr="002A0FA3" w:rsidRDefault="003E777D" w:rsidP="002A0FA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BF8"/>
    <w:multiLevelType w:val="hybridMultilevel"/>
    <w:tmpl w:val="10421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798"/>
    <w:multiLevelType w:val="hybridMultilevel"/>
    <w:tmpl w:val="A162C4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4107"/>
    <w:multiLevelType w:val="hybridMultilevel"/>
    <w:tmpl w:val="A0B85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97F32"/>
    <w:multiLevelType w:val="hybridMultilevel"/>
    <w:tmpl w:val="CB8E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17E16"/>
    <w:multiLevelType w:val="hybridMultilevel"/>
    <w:tmpl w:val="F2623E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C49CD"/>
    <w:multiLevelType w:val="hybridMultilevel"/>
    <w:tmpl w:val="087A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7829"/>
    <w:multiLevelType w:val="hybridMultilevel"/>
    <w:tmpl w:val="3EB65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B1AC8"/>
    <w:multiLevelType w:val="hybridMultilevel"/>
    <w:tmpl w:val="C4E03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350DB"/>
    <w:multiLevelType w:val="hybridMultilevel"/>
    <w:tmpl w:val="5F20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747EF"/>
    <w:multiLevelType w:val="hybridMultilevel"/>
    <w:tmpl w:val="8B221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4390F"/>
    <w:multiLevelType w:val="hybridMultilevel"/>
    <w:tmpl w:val="54F6CB7E"/>
    <w:lvl w:ilvl="0" w:tplc="34BEB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71062"/>
    <w:multiLevelType w:val="hybridMultilevel"/>
    <w:tmpl w:val="73808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77650"/>
    <w:multiLevelType w:val="hybridMultilevel"/>
    <w:tmpl w:val="3C1416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9A7EA1"/>
    <w:multiLevelType w:val="hybridMultilevel"/>
    <w:tmpl w:val="D4007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33486"/>
    <w:multiLevelType w:val="hybridMultilevel"/>
    <w:tmpl w:val="7E980D16"/>
    <w:lvl w:ilvl="0" w:tplc="34BEB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C1639"/>
    <w:multiLevelType w:val="hybridMultilevel"/>
    <w:tmpl w:val="257677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A57CCA"/>
    <w:multiLevelType w:val="hybridMultilevel"/>
    <w:tmpl w:val="8012B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C7FE3"/>
    <w:multiLevelType w:val="hybridMultilevel"/>
    <w:tmpl w:val="9E50D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83F71"/>
    <w:multiLevelType w:val="hybridMultilevel"/>
    <w:tmpl w:val="3186579A"/>
    <w:lvl w:ilvl="0" w:tplc="DB2259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4F9D"/>
    <w:multiLevelType w:val="multilevel"/>
    <w:tmpl w:val="F69417A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87E75"/>
    <w:multiLevelType w:val="hybridMultilevel"/>
    <w:tmpl w:val="217C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35EFE"/>
    <w:multiLevelType w:val="hybridMultilevel"/>
    <w:tmpl w:val="F566EC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4229E"/>
    <w:multiLevelType w:val="hybridMultilevel"/>
    <w:tmpl w:val="5F9E9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44494"/>
    <w:multiLevelType w:val="hybridMultilevel"/>
    <w:tmpl w:val="6CD6A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50548"/>
    <w:multiLevelType w:val="hybridMultilevel"/>
    <w:tmpl w:val="720220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59E7014"/>
    <w:multiLevelType w:val="hybridMultilevel"/>
    <w:tmpl w:val="FD621C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A26DA"/>
    <w:multiLevelType w:val="hybridMultilevel"/>
    <w:tmpl w:val="05E0B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D757A"/>
    <w:multiLevelType w:val="hybridMultilevel"/>
    <w:tmpl w:val="40B4A7D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E02143"/>
    <w:multiLevelType w:val="hybridMultilevel"/>
    <w:tmpl w:val="B0C4EF04"/>
    <w:lvl w:ilvl="0" w:tplc="FA2E5262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01F5D"/>
    <w:multiLevelType w:val="hybridMultilevel"/>
    <w:tmpl w:val="9E50D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45898"/>
    <w:multiLevelType w:val="hybridMultilevel"/>
    <w:tmpl w:val="728A8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5"/>
  </w:num>
  <w:num w:numId="5">
    <w:abstractNumId w:val="9"/>
  </w:num>
  <w:num w:numId="6">
    <w:abstractNumId w:val="10"/>
  </w:num>
  <w:num w:numId="7">
    <w:abstractNumId w:val="14"/>
  </w:num>
  <w:num w:numId="8">
    <w:abstractNumId w:val="16"/>
  </w:num>
  <w:num w:numId="9">
    <w:abstractNumId w:val="26"/>
  </w:num>
  <w:num w:numId="10">
    <w:abstractNumId w:val="1"/>
  </w:num>
  <w:num w:numId="11">
    <w:abstractNumId w:val="29"/>
  </w:num>
  <w:num w:numId="12">
    <w:abstractNumId w:val="24"/>
  </w:num>
  <w:num w:numId="13">
    <w:abstractNumId w:val="23"/>
  </w:num>
  <w:num w:numId="14">
    <w:abstractNumId w:val="30"/>
  </w:num>
  <w:num w:numId="15">
    <w:abstractNumId w:val="8"/>
  </w:num>
  <w:num w:numId="16">
    <w:abstractNumId w:val="11"/>
  </w:num>
  <w:num w:numId="17">
    <w:abstractNumId w:val="5"/>
  </w:num>
  <w:num w:numId="18">
    <w:abstractNumId w:val="3"/>
  </w:num>
  <w:num w:numId="19">
    <w:abstractNumId w:val="22"/>
  </w:num>
  <w:num w:numId="20">
    <w:abstractNumId w:val="25"/>
  </w:num>
  <w:num w:numId="21">
    <w:abstractNumId w:val="19"/>
  </w:num>
  <w:num w:numId="22">
    <w:abstractNumId w:val="13"/>
  </w:num>
  <w:num w:numId="23">
    <w:abstractNumId w:val="6"/>
  </w:num>
  <w:num w:numId="24">
    <w:abstractNumId w:val="17"/>
  </w:num>
  <w:num w:numId="25">
    <w:abstractNumId w:val="21"/>
  </w:num>
  <w:num w:numId="26">
    <w:abstractNumId w:val="2"/>
  </w:num>
  <w:num w:numId="27">
    <w:abstractNumId w:val="27"/>
  </w:num>
  <w:num w:numId="28">
    <w:abstractNumId w:val="12"/>
  </w:num>
  <w:num w:numId="29">
    <w:abstractNumId w:val="7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21B"/>
    <w:rsid w:val="00003114"/>
    <w:rsid w:val="000052A7"/>
    <w:rsid w:val="00006A19"/>
    <w:rsid w:val="000137C7"/>
    <w:rsid w:val="00030E04"/>
    <w:rsid w:val="0005065C"/>
    <w:rsid w:val="00062E41"/>
    <w:rsid w:val="000656DF"/>
    <w:rsid w:val="000667EC"/>
    <w:rsid w:val="00066E7F"/>
    <w:rsid w:val="000739ED"/>
    <w:rsid w:val="00080036"/>
    <w:rsid w:val="00087C91"/>
    <w:rsid w:val="00092BB8"/>
    <w:rsid w:val="00094283"/>
    <w:rsid w:val="000A1A2F"/>
    <w:rsid w:val="000A419A"/>
    <w:rsid w:val="000C63B9"/>
    <w:rsid w:val="000C7222"/>
    <w:rsid w:val="000D0465"/>
    <w:rsid w:val="000D0FC8"/>
    <w:rsid w:val="000D7BA2"/>
    <w:rsid w:val="000F254B"/>
    <w:rsid w:val="000F2694"/>
    <w:rsid w:val="000F66CC"/>
    <w:rsid w:val="0010346D"/>
    <w:rsid w:val="0010782A"/>
    <w:rsid w:val="00120881"/>
    <w:rsid w:val="001241E1"/>
    <w:rsid w:val="00124BC2"/>
    <w:rsid w:val="00127F6D"/>
    <w:rsid w:val="00132C64"/>
    <w:rsid w:val="001433B8"/>
    <w:rsid w:val="00147125"/>
    <w:rsid w:val="00147575"/>
    <w:rsid w:val="00151AF2"/>
    <w:rsid w:val="00154A02"/>
    <w:rsid w:val="00154EA5"/>
    <w:rsid w:val="001565AC"/>
    <w:rsid w:val="001600BC"/>
    <w:rsid w:val="00174A69"/>
    <w:rsid w:val="001805FE"/>
    <w:rsid w:val="001910B9"/>
    <w:rsid w:val="001A0A36"/>
    <w:rsid w:val="001A18FB"/>
    <w:rsid w:val="001A3838"/>
    <w:rsid w:val="001A47C8"/>
    <w:rsid w:val="001C6069"/>
    <w:rsid w:val="001E007A"/>
    <w:rsid w:val="001E754D"/>
    <w:rsid w:val="001F662C"/>
    <w:rsid w:val="0020145E"/>
    <w:rsid w:val="00205A81"/>
    <w:rsid w:val="00207818"/>
    <w:rsid w:val="00243518"/>
    <w:rsid w:val="0024506B"/>
    <w:rsid w:val="00250008"/>
    <w:rsid w:val="00255107"/>
    <w:rsid w:val="00257DBB"/>
    <w:rsid w:val="00274EBF"/>
    <w:rsid w:val="0027603A"/>
    <w:rsid w:val="002949CA"/>
    <w:rsid w:val="002A0893"/>
    <w:rsid w:val="002A0FA3"/>
    <w:rsid w:val="002A7A89"/>
    <w:rsid w:val="002B38FB"/>
    <w:rsid w:val="002C27AD"/>
    <w:rsid w:val="002C2E2E"/>
    <w:rsid w:val="002D0F70"/>
    <w:rsid w:val="002D50F5"/>
    <w:rsid w:val="002E01F1"/>
    <w:rsid w:val="002E1E9E"/>
    <w:rsid w:val="002E3EF7"/>
    <w:rsid w:val="002E65E2"/>
    <w:rsid w:val="002E7681"/>
    <w:rsid w:val="002F11B5"/>
    <w:rsid w:val="002F2641"/>
    <w:rsid w:val="002F43A3"/>
    <w:rsid w:val="002F51D1"/>
    <w:rsid w:val="00305C73"/>
    <w:rsid w:val="00320044"/>
    <w:rsid w:val="003335E1"/>
    <w:rsid w:val="0034492B"/>
    <w:rsid w:val="0034643A"/>
    <w:rsid w:val="00350AD8"/>
    <w:rsid w:val="00352F1B"/>
    <w:rsid w:val="003556B4"/>
    <w:rsid w:val="00356027"/>
    <w:rsid w:val="00364D15"/>
    <w:rsid w:val="00372B73"/>
    <w:rsid w:val="003747C0"/>
    <w:rsid w:val="00376E0D"/>
    <w:rsid w:val="003829EE"/>
    <w:rsid w:val="0038737B"/>
    <w:rsid w:val="00391E50"/>
    <w:rsid w:val="003934F7"/>
    <w:rsid w:val="0039521C"/>
    <w:rsid w:val="00395728"/>
    <w:rsid w:val="003A0B97"/>
    <w:rsid w:val="003A37E3"/>
    <w:rsid w:val="003A541D"/>
    <w:rsid w:val="003A59F4"/>
    <w:rsid w:val="003B00FB"/>
    <w:rsid w:val="003B722C"/>
    <w:rsid w:val="003C04E9"/>
    <w:rsid w:val="003C2C61"/>
    <w:rsid w:val="003C6C89"/>
    <w:rsid w:val="003D2893"/>
    <w:rsid w:val="003E46D8"/>
    <w:rsid w:val="003E777D"/>
    <w:rsid w:val="003F1EF8"/>
    <w:rsid w:val="00404F1F"/>
    <w:rsid w:val="004071ED"/>
    <w:rsid w:val="00407FAD"/>
    <w:rsid w:val="004112AF"/>
    <w:rsid w:val="004227D0"/>
    <w:rsid w:val="00424672"/>
    <w:rsid w:val="00431BFA"/>
    <w:rsid w:val="00431D71"/>
    <w:rsid w:val="00433D47"/>
    <w:rsid w:val="00435898"/>
    <w:rsid w:val="00444C66"/>
    <w:rsid w:val="0046170C"/>
    <w:rsid w:val="00462369"/>
    <w:rsid w:val="00462E3A"/>
    <w:rsid w:val="00467CBA"/>
    <w:rsid w:val="004737AF"/>
    <w:rsid w:val="00482027"/>
    <w:rsid w:val="00483244"/>
    <w:rsid w:val="004853D0"/>
    <w:rsid w:val="0048542D"/>
    <w:rsid w:val="0048617E"/>
    <w:rsid w:val="004903B4"/>
    <w:rsid w:val="004926E3"/>
    <w:rsid w:val="00497C21"/>
    <w:rsid w:val="004A04EF"/>
    <w:rsid w:val="004A36C1"/>
    <w:rsid w:val="004A7999"/>
    <w:rsid w:val="004B23FB"/>
    <w:rsid w:val="004B49DE"/>
    <w:rsid w:val="004C13EC"/>
    <w:rsid w:val="004D3838"/>
    <w:rsid w:val="004D3DF4"/>
    <w:rsid w:val="004D3EEF"/>
    <w:rsid w:val="004E15A2"/>
    <w:rsid w:val="004E7267"/>
    <w:rsid w:val="005036CC"/>
    <w:rsid w:val="00504388"/>
    <w:rsid w:val="00504D1E"/>
    <w:rsid w:val="00514A41"/>
    <w:rsid w:val="0052461D"/>
    <w:rsid w:val="0053006B"/>
    <w:rsid w:val="00537FCD"/>
    <w:rsid w:val="00541A21"/>
    <w:rsid w:val="00543F6A"/>
    <w:rsid w:val="00546FCD"/>
    <w:rsid w:val="005474F6"/>
    <w:rsid w:val="005479F6"/>
    <w:rsid w:val="00551137"/>
    <w:rsid w:val="0055186A"/>
    <w:rsid w:val="0055784D"/>
    <w:rsid w:val="00560B6A"/>
    <w:rsid w:val="0056404F"/>
    <w:rsid w:val="00572B84"/>
    <w:rsid w:val="00573D01"/>
    <w:rsid w:val="00583E19"/>
    <w:rsid w:val="00586DBF"/>
    <w:rsid w:val="0059166F"/>
    <w:rsid w:val="00595FEB"/>
    <w:rsid w:val="005A767F"/>
    <w:rsid w:val="005B098E"/>
    <w:rsid w:val="005C0E85"/>
    <w:rsid w:val="005C5057"/>
    <w:rsid w:val="005C5D9E"/>
    <w:rsid w:val="005C782D"/>
    <w:rsid w:val="005D0777"/>
    <w:rsid w:val="005D0EEA"/>
    <w:rsid w:val="005E218E"/>
    <w:rsid w:val="005E2516"/>
    <w:rsid w:val="005E3032"/>
    <w:rsid w:val="005F0305"/>
    <w:rsid w:val="00606CC6"/>
    <w:rsid w:val="00610D93"/>
    <w:rsid w:val="00612558"/>
    <w:rsid w:val="00612C7D"/>
    <w:rsid w:val="00616F3C"/>
    <w:rsid w:val="00620D39"/>
    <w:rsid w:val="006223EA"/>
    <w:rsid w:val="0062700D"/>
    <w:rsid w:val="00627876"/>
    <w:rsid w:val="00637EC8"/>
    <w:rsid w:val="006434C7"/>
    <w:rsid w:val="00650CC2"/>
    <w:rsid w:val="00667F7A"/>
    <w:rsid w:val="00674EAD"/>
    <w:rsid w:val="00680C72"/>
    <w:rsid w:val="006811F9"/>
    <w:rsid w:val="006817EF"/>
    <w:rsid w:val="006853C7"/>
    <w:rsid w:val="0068670D"/>
    <w:rsid w:val="006919AE"/>
    <w:rsid w:val="006A750A"/>
    <w:rsid w:val="006B0BB8"/>
    <w:rsid w:val="006D48A6"/>
    <w:rsid w:val="006D6B92"/>
    <w:rsid w:val="006E4E9D"/>
    <w:rsid w:val="00702831"/>
    <w:rsid w:val="00705BB1"/>
    <w:rsid w:val="007148D0"/>
    <w:rsid w:val="007148E6"/>
    <w:rsid w:val="00716B1E"/>
    <w:rsid w:val="00716D37"/>
    <w:rsid w:val="00726CCC"/>
    <w:rsid w:val="00730288"/>
    <w:rsid w:val="00730962"/>
    <w:rsid w:val="00737EDC"/>
    <w:rsid w:val="00745057"/>
    <w:rsid w:val="00745317"/>
    <w:rsid w:val="00751494"/>
    <w:rsid w:val="007572E6"/>
    <w:rsid w:val="00762B06"/>
    <w:rsid w:val="00763CDC"/>
    <w:rsid w:val="00770710"/>
    <w:rsid w:val="00776250"/>
    <w:rsid w:val="007765B2"/>
    <w:rsid w:val="0078539E"/>
    <w:rsid w:val="00785A9B"/>
    <w:rsid w:val="0078776D"/>
    <w:rsid w:val="007A0E2C"/>
    <w:rsid w:val="007B19C7"/>
    <w:rsid w:val="007B1B07"/>
    <w:rsid w:val="007B2D36"/>
    <w:rsid w:val="007B51E8"/>
    <w:rsid w:val="007D3028"/>
    <w:rsid w:val="007E0822"/>
    <w:rsid w:val="007E3BC6"/>
    <w:rsid w:val="007E5F8D"/>
    <w:rsid w:val="007E71F1"/>
    <w:rsid w:val="007E7DBB"/>
    <w:rsid w:val="007F5C20"/>
    <w:rsid w:val="0080065C"/>
    <w:rsid w:val="00801F48"/>
    <w:rsid w:val="00805490"/>
    <w:rsid w:val="00814E81"/>
    <w:rsid w:val="00822D31"/>
    <w:rsid w:val="008272CB"/>
    <w:rsid w:val="00844E4D"/>
    <w:rsid w:val="008508E1"/>
    <w:rsid w:val="00855BE6"/>
    <w:rsid w:val="00861539"/>
    <w:rsid w:val="00861CDF"/>
    <w:rsid w:val="00862585"/>
    <w:rsid w:val="00864FCE"/>
    <w:rsid w:val="00873C04"/>
    <w:rsid w:val="00873D4E"/>
    <w:rsid w:val="00874EE4"/>
    <w:rsid w:val="008779E3"/>
    <w:rsid w:val="008969D9"/>
    <w:rsid w:val="008A1CC6"/>
    <w:rsid w:val="008A2BD5"/>
    <w:rsid w:val="008A2F2A"/>
    <w:rsid w:val="008A6969"/>
    <w:rsid w:val="008A7AEB"/>
    <w:rsid w:val="008B2A6D"/>
    <w:rsid w:val="008C0952"/>
    <w:rsid w:val="008C54D1"/>
    <w:rsid w:val="008C5FD2"/>
    <w:rsid w:val="008D63A4"/>
    <w:rsid w:val="008F1D30"/>
    <w:rsid w:val="008F2B19"/>
    <w:rsid w:val="008F7D3E"/>
    <w:rsid w:val="00900D75"/>
    <w:rsid w:val="00906057"/>
    <w:rsid w:val="009123A8"/>
    <w:rsid w:val="00912DF1"/>
    <w:rsid w:val="0091798E"/>
    <w:rsid w:val="009278AC"/>
    <w:rsid w:val="00930EDC"/>
    <w:rsid w:val="0093603C"/>
    <w:rsid w:val="00947937"/>
    <w:rsid w:val="00950AAF"/>
    <w:rsid w:val="009526E8"/>
    <w:rsid w:val="00960796"/>
    <w:rsid w:val="00960A03"/>
    <w:rsid w:val="0097269A"/>
    <w:rsid w:val="009901B1"/>
    <w:rsid w:val="00991280"/>
    <w:rsid w:val="009955A7"/>
    <w:rsid w:val="00996431"/>
    <w:rsid w:val="009A14C9"/>
    <w:rsid w:val="009A3989"/>
    <w:rsid w:val="009B0105"/>
    <w:rsid w:val="009B3B04"/>
    <w:rsid w:val="009B3B26"/>
    <w:rsid w:val="009B4204"/>
    <w:rsid w:val="009B4325"/>
    <w:rsid w:val="009B743D"/>
    <w:rsid w:val="009C12DD"/>
    <w:rsid w:val="009D2111"/>
    <w:rsid w:val="009D243D"/>
    <w:rsid w:val="009D3BA2"/>
    <w:rsid w:val="009D6964"/>
    <w:rsid w:val="009D7173"/>
    <w:rsid w:val="009D7445"/>
    <w:rsid w:val="009E2204"/>
    <w:rsid w:val="009E2A42"/>
    <w:rsid w:val="009E39A4"/>
    <w:rsid w:val="009E6439"/>
    <w:rsid w:val="009F1CF8"/>
    <w:rsid w:val="00A0199E"/>
    <w:rsid w:val="00A12412"/>
    <w:rsid w:val="00A274DC"/>
    <w:rsid w:val="00A325F9"/>
    <w:rsid w:val="00A35773"/>
    <w:rsid w:val="00A46482"/>
    <w:rsid w:val="00A47DB4"/>
    <w:rsid w:val="00A5135E"/>
    <w:rsid w:val="00A54BDA"/>
    <w:rsid w:val="00A624B3"/>
    <w:rsid w:val="00A655CA"/>
    <w:rsid w:val="00A701D2"/>
    <w:rsid w:val="00A72180"/>
    <w:rsid w:val="00A736A6"/>
    <w:rsid w:val="00A8193C"/>
    <w:rsid w:val="00A82E89"/>
    <w:rsid w:val="00A840AD"/>
    <w:rsid w:val="00A86414"/>
    <w:rsid w:val="00A91EE4"/>
    <w:rsid w:val="00A96C8C"/>
    <w:rsid w:val="00AA1A90"/>
    <w:rsid w:val="00AB21B8"/>
    <w:rsid w:val="00AB3F8F"/>
    <w:rsid w:val="00AC0727"/>
    <w:rsid w:val="00AC1736"/>
    <w:rsid w:val="00AC3501"/>
    <w:rsid w:val="00AC6FFC"/>
    <w:rsid w:val="00AC7066"/>
    <w:rsid w:val="00AC7F34"/>
    <w:rsid w:val="00AD2025"/>
    <w:rsid w:val="00AD3D68"/>
    <w:rsid w:val="00AE2817"/>
    <w:rsid w:val="00AE6052"/>
    <w:rsid w:val="00AE6FBB"/>
    <w:rsid w:val="00AE6FEF"/>
    <w:rsid w:val="00AF59D1"/>
    <w:rsid w:val="00AF5BF2"/>
    <w:rsid w:val="00AF6049"/>
    <w:rsid w:val="00AF7B46"/>
    <w:rsid w:val="00B0446D"/>
    <w:rsid w:val="00B126B5"/>
    <w:rsid w:val="00B12CD5"/>
    <w:rsid w:val="00B133E1"/>
    <w:rsid w:val="00B1459D"/>
    <w:rsid w:val="00B15FEE"/>
    <w:rsid w:val="00B17477"/>
    <w:rsid w:val="00B22FC1"/>
    <w:rsid w:val="00B23937"/>
    <w:rsid w:val="00B31CE9"/>
    <w:rsid w:val="00B346C1"/>
    <w:rsid w:val="00B34A0C"/>
    <w:rsid w:val="00B42A6A"/>
    <w:rsid w:val="00B45343"/>
    <w:rsid w:val="00B80F62"/>
    <w:rsid w:val="00B82B56"/>
    <w:rsid w:val="00B84953"/>
    <w:rsid w:val="00B85B53"/>
    <w:rsid w:val="00B85EED"/>
    <w:rsid w:val="00B868B2"/>
    <w:rsid w:val="00B9361A"/>
    <w:rsid w:val="00B94448"/>
    <w:rsid w:val="00BA0BF0"/>
    <w:rsid w:val="00BA232B"/>
    <w:rsid w:val="00BA530A"/>
    <w:rsid w:val="00BA60F1"/>
    <w:rsid w:val="00BB3B31"/>
    <w:rsid w:val="00BB7167"/>
    <w:rsid w:val="00BC0C3F"/>
    <w:rsid w:val="00BC26ED"/>
    <w:rsid w:val="00BC4930"/>
    <w:rsid w:val="00BE074D"/>
    <w:rsid w:val="00BE7EA7"/>
    <w:rsid w:val="00C02244"/>
    <w:rsid w:val="00C10177"/>
    <w:rsid w:val="00C12BBA"/>
    <w:rsid w:val="00C13CE4"/>
    <w:rsid w:val="00C24EF2"/>
    <w:rsid w:val="00C272B4"/>
    <w:rsid w:val="00C4277A"/>
    <w:rsid w:val="00C452CD"/>
    <w:rsid w:val="00C46E29"/>
    <w:rsid w:val="00C637A5"/>
    <w:rsid w:val="00C64C73"/>
    <w:rsid w:val="00C72327"/>
    <w:rsid w:val="00C8433C"/>
    <w:rsid w:val="00C844D9"/>
    <w:rsid w:val="00C86B33"/>
    <w:rsid w:val="00C9586C"/>
    <w:rsid w:val="00CA4227"/>
    <w:rsid w:val="00CB5B47"/>
    <w:rsid w:val="00CC0FD1"/>
    <w:rsid w:val="00CC4C7A"/>
    <w:rsid w:val="00CC69FB"/>
    <w:rsid w:val="00CC6CCC"/>
    <w:rsid w:val="00CD565D"/>
    <w:rsid w:val="00CE028C"/>
    <w:rsid w:val="00CE18EB"/>
    <w:rsid w:val="00CE516F"/>
    <w:rsid w:val="00CF1C63"/>
    <w:rsid w:val="00D101A7"/>
    <w:rsid w:val="00D173BE"/>
    <w:rsid w:val="00D21E4C"/>
    <w:rsid w:val="00D23E8C"/>
    <w:rsid w:val="00D27531"/>
    <w:rsid w:val="00D36C41"/>
    <w:rsid w:val="00D44FBA"/>
    <w:rsid w:val="00D512C2"/>
    <w:rsid w:val="00D66AA5"/>
    <w:rsid w:val="00D77EA8"/>
    <w:rsid w:val="00D81711"/>
    <w:rsid w:val="00D9371F"/>
    <w:rsid w:val="00DB1C24"/>
    <w:rsid w:val="00DC10B7"/>
    <w:rsid w:val="00DC215C"/>
    <w:rsid w:val="00DD24F8"/>
    <w:rsid w:val="00DD520D"/>
    <w:rsid w:val="00DD7259"/>
    <w:rsid w:val="00DE1416"/>
    <w:rsid w:val="00DE3EE9"/>
    <w:rsid w:val="00DF121B"/>
    <w:rsid w:val="00E06B33"/>
    <w:rsid w:val="00E11A9F"/>
    <w:rsid w:val="00E1467A"/>
    <w:rsid w:val="00E15B51"/>
    <w:rsid w:val="00E223E9"/>
    <w:rsid w:val="00E241D5"/>
    <w:rsid w:val="00E37263"/>
    <w:rsid w:val="00E40199"/>
    <w:rsid w:val="00E43A64"/>
    <w:rsid w:val="00E47FB6"/>
    <w:rsid w:val="00E6167B"/>
    <w:rsid w:val="00E71DA8"/>
    <w:rsid w:val="00E72A1A"/>
    <w:rsid w:val="00E753D6"/>
    <w:rsid w:val="00E773F8"/>
    <w:rsid w:val="00E800DD"/>
    <w:rsid w:val="00E8332B"/>
    <w:rsid w:val="00E93737"/>
    <w:rsid w:val="00EA29F6"/>
    <w:rsid w:val="00EC072B"/>
    <w:rsid w:val="00EC429E"/>
    <w:rsid w:val="00EC4857"/>
    <w:rsid w:val="00ED6F9E"/>
    <w:rsid w:val="00EE5BAE"/>
    <w:rsid w:val="00EF2757"/>
    <w:rsid w:val="00EF4071"/>
    <w:rsid w:val="00F044C1"/>
    <w:rsid w:val="00F0722E"/>
    <w:rsid w:val="00F07726"/>
    <w:rsid w:val="00F15664"/>
    <w:rsid w:val="00F16016"/>
    <w:rsid w:val="00F2779A"/>
    <w:rsid w:val="00F3260C"/>
    <w:rsid w:val="00F4315E"/>
    <w:rsid w:val="00F47CD7"/>
    <w:rsid w:val="00F5155B"/>
    <w:rsid w:val="00F516DA"/>
    <w:rsid w:val="00F5402A"/>
    <w:rsid w:val="00F64BBE"/>
    <w:rsid w:val="00F74124"/>
    <w:rsid w:val="00F82DC8"/>
    <w:rsid w:val="00F86A1C"/>
    <w:rsid w:val="00F91E80"/>
    <w:rsid w:val="00F947A5"/>
    <w:rsid w:val="00F97F88"/>
    <w:rsid w:val="00FA04B1"/>
    <w:rsid w:val="00FA551A"/>
    <w:rsid w:val="00FA60E0"/>
    <w:rsid w:val="00FB5FB3"/>
    <w:rsid w:val="00FB644E"/>
    <w:rsid w:val="00FB70F3"/>
    <w:rsid w:val="00FC121B"/>
    <w:rsid w:val="00FC2497"/>
    <w:rsid w:val="00FD2E64"/>
    <w:rsid w:val="00FD5E18"/>
    <w:rsid w:val="00FE3691"/>
    <w:rsid w:val="00FF57B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C8"/>
  </w:style>
  <w:style w:type="paragraph" w:styleId="Footer">
    <w:name w:val="footer"/>
    <w:basedOn w:val="Normal"/>
    <w:link w:val="FooterChar"/>
    <w:uiPriority w:val="99"/>
    <w:unhideWhenUsed/>
    <w:rsid w:val="000D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C8"/>
  </w:style>
  <w:style w:type="paragraph" w:styleId="BalloonText">
    <w:name w:val="Balloon Text"/>
    <w:basedOn w:val="Normal"/>
    <w:link w:val="BalloonTextChar"/>
    <w:uiPriority w:val="99"/>
    <w:semiHidden/>
    <w:unhideWhenUsed/>
    <w:rsid w:val="000D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0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0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044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154A02"/>
    <w:rPr>
      <w:b/>
      <w:bCs/>
      <w:i/>
      <w:iCs/>
      <w:color w:val="4F81BD"/>
    </w:rPr>
  </w:style>
  <w:style w:type="paragraph" w:styleId="NormalWeb">
    <w:name w:val="Normal (Web)"/>
    <w:basedOn w:val="Normal"/>
    <w:rsid w:val="0015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477E-24A6-4319-8D62-A7D7B09B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CA8B0ADE</Template>
  <TotalTime>7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Ridgewater College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user</dc:creator>
  <cp:lastModifiedBy>Martta Mohr</cp:lastModifiedBy>
  <cp:revision>7</cp:revision>
  <cp:lastPrinted>2011-04-01T20:34:00Z</cp:lastPrinted>
  <dcterms:created xsi:type="dcterms:W3CDTF">2011-06-24T18:49:00Z</dcterms:created>
  <dcterms:modified xsi:type="dcterms:W3CDTF">2011-11-15T16:27:00Z</dcterms:modified>
</cp:coreProperties>
</file>