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bidi="ar-SA"/>
        </w:rPr>
        <w:id w:val="10729564"/>
        <w:docPartObj>
          <w:docPartGallery w:val="Cover Pages"/>
          <w:docPartUnique/>
        </w:docPartObj>
      </w:sdtPr>
      <w:sdtEndPr>
        <w:rPr>
          <w:szCs w:val="20"/>
          <w:lang w:bidi="en-US"/>
        </w:rPr>
      </w:sdtEndPr>
      <w:sdtContent>
        <w:p w:rsidR="00E20F02" w:rsidRDefault="00F3338D" w:rsidP="00AB65FF">
          <w:r>
            <w:rPr>
              <w:noProof/>
              <w:lang w:bidi="ar-SA"/>
            </w:rPr>
            <w:drawing>
              <wp:inline distT="0" distB="0" distL="0" distR="0">
                <wp:extent cx="2901212" cy="609600"/>
                <wp:effectExtent l="0" t="0" r="0" b="0"/>
                <wp:docPr id="1" name="Picture 1"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012" cy="618383"/>
                        </a:xfrm>
                        <a:prstGeom prst="rect">
                          <a:avLst/>
                        </a:prstGeom>
                      </pic:spPr>
                    </pic:pic>
                  </a:graphicData>
                </a:graphic>
              </wp:inline>
            </w:drawing>
          </w:r>
        </w:p>
        <w:p w:rsidR="00073127" w:rsidRPr="007F7F93" w:rsidRDefault="007F7F93" w:rsidP="007F7F93">
          <w:pPr>
            <w:pStyle w:val="Heading1"/>
            <w:spacing w:before="0" w:after="0" w:line="240" w:lineRule="auto"/>
            <w:jc w:val="center"/>
            <w:rPr>
              <w:sz w:val="34"/>
              <w:szCs w:val="34"/>
            </w:rPr>
          </w:pPr>
          <w:r w:rsidRPr="007F7F93">
            <w:rPr>
              <w:szCs w:val="34"/>
            </w:rPr>
            <w:t>Strengthening C</w:t>
          </w:r>
          <w:r>
            <w:rPr>
              <w:szCs w:val="34"/>
            </w:rPr>
            <w:t>TE</w:t>
          </w:r>
          <w:r w:rsidRPr="007F7F93">
            <w:rPr>
              <w:szCs w:val="34"/>
            </w:rPr>
            <w:t xml:space="preserve"> for the 21st Century Act</w:t>
          </w:r>
        </w:p>
        <w:p w:rsidR="007F7F93" w:rsidRPr="007F7F93" w:rsidRDefault="007F7F93" w:rsidP="007F7F93">
          <w:pPr>
            <w:pStyle w:val="Heading2"/>
            <w:spacing w:before="0" w:after="0" w:line="240" w:lineRule="auto"/>
            <w:jc w:val="center"/>
            <w:rPr>
              <w:lang w:bidi="ar-SA"/>
            </w:rPr>
          </w:pPr>
          <w:r>
            <w:rPr>
              <w:lang w:bidi="ar-SA"/>
            </w:rPr>
            <w:t>Secondary Accountability Definitions</w:t>
          </w:r>
        </w:p>
        <w:p w:rsidR="00547E68" w:rsidRDefault="0016647F" w:rsidP="00F939A1">
          <w:pPr>
            <w:spacing w:before="0" w:after="0"/>
            <w:rPr>
              <w:szCs w:val="20"/>
            </w:rPr>
          </w:pPr>
        </w:p>
      </w:sdtContent>
    </w:sdt>
    <w:p w:rsidR="007F7F93" w:rsidRPr="007F7F93" w:rsidRDefault="007F7F93" w:rsidP="007F7F93">
      <w:pPr>
        <w:pStyle w:val="Heading3"/>
      </w:pPr>
      <w:r w:rsidRPr="007F7F93">
        <w:t>CTE Definitions</w:t>
      </w:r>
      <w:bookmarkStart w:id="0" w:name="_GoBack"/>
      <w:bookmarkEnd w:id="0"/>
    </w:p>
    <w:tbl>
      <w:tblPr>
        <w:tblStyle w:val="TableGrid"/>
        <w:tblW w:w="0" w:type="auto"/>
        <w:tblLook w:val="04A0" w:firstRow="1" w:lastRow="0" w:firstColumn="1" w:lastColumn="0" w:noHBand="0" w:noVBand="1"/>
        <w:tblCaption w:val="CTE Definitions"/>
        <w:tblDescription w:val="Contains the statutory and operational definitions for CTE Participants and Concentrators"/>
      </w:tblPr>
      <w:tblGrid>
        <w:gridCol w:w="5035"/>
        <w:gridCol w:w="5035"/>
      </w:tblGrid>
      <w:tr w:rsidR="007F7F93" w:rsidTr="00175533">
        <w:trPr>
          <w:tblHeader/>
        </w:trPr>
        <w:tc>
          <w:tcPr>
            <w:tcW w:w="5035" w:type="dxa"/>
            <w:shd w:val="clear" w:color="auto" w:fill="F2F2F2" w:themeFill="background1" w:themeFillShade="F2"/>
          </w:tcPr>
          <w:p w:rsidR="007F7F93" w:rsidRPr="007F7F93" w:rsidRDefault="007F7F93" w:rsidP="007F7F93">
            <w:pPr>
              <w:spacing w:before="0" w:after="0" w:line="240" w:lineRule="auto"/>
              <w:rPr>
                <w:b/>
                <w:color w:val="003865" w:themeColor="accent1"/>
                <w:lang w:bidi="ar-SA"/>
              </w:rPr>
            </w:pPr>
            <w:r w:rsidRPr="007F7F93">
              <w:rPr>
                <w:b/>
                <w:color w:val="003865" w:themeColor="accent1"/>
                <w:lang w:bidi="ar-SA"/>
              </w:rPr>
              <w:t>Statutory Definition</w:t>
            </w:r>
          </w:p>
        </w:tc>
        <w:tc>
          <w:tcPr>
            <w:tcW w:w="5035" w:type="dxa"/>
            <w:shd w:val="clear" w:color="auto" w:fill="F2F2F2" w:themeFill="background1" w:themeFillShade="F2"/>
          </w:tcPr>
          <w:p w:rsidR="007F7F93" w:rsidRPr="007F7F93" w:rsidRDefault="007F7F93" w:rsidP="007F7F93">
            <w:pPr>
              <w:spacing w:before="0" w:after="0" w:line="240" w:lineRule="auto"/>
              <w:rPr>
                <w:b/>
                <w:color w:val="003865" w:themeColor="accent1"/>
                <w:lang w:bidi="ar-SA"/>
              </w:rPr>
            </w:pPr>
            <w:r w:rsidRPr="007F7F93">
              <w:rPr>
                <w:b/>
                <w:color w:val="003865" w:themeColor="accent1"/>
                <w:lang w:bidi="ar-SA"/>
              </w:rPr>
              <w:t>Operational Definition</w:t>
            </w:r>
          </w:p>
        </w:tc>
      </w:tr>
      <w:tr w:rsidR="007F7F93" w:rsidTr="007F7F93">
        <w:tc>
          <w:tcPr>
            <w:tcW w:w="5035" w:type="dxa"/>
          </w:tcPr>
          <w:p w:rsidR="007F7F93" w:rsidRDefault="007F7F93" w:rsidP="0040536E">
            <w:pPr>
              <w:spacing w:before="0" w:line="240" w:lineRule="auto"/>
              <w:rPr>
                <w:lang w:bidi="ar-SA"/>
              </w:rPr>
            </w:pPr>
            <w:r>
              <w:rPr>
                <w:b/>
                <w:color w:val="002060"/>
              </w:rPr>
              <w:t>CTE Participant</w:t>
            </w:r>
            <w:r w:rsidR="0040536E">
              <w:rPr>
                <w:b/>
                <w:color w:val="002060"/>
              </w:rPr>
              <w:t xml:space="preserve">: </w:t>
            </w:r>
            <w:r w:rsidRPr="009F3833">
              <w:rPr>
                <w:color w:val="002060"/>
              </w:rPr>
              <w:t>The term</w:t>
            </w:r>
            <w:r>
              <w:rPr>
                <w:b/>
                <w:color w:val="002060"/>
              </w:rPr>
              <w:t xml:space="preserve"> </w:t>
            </w:r>
            <w:r w:rsidRPr="009F3833">
              <w:rPr>
                <w:color w:val="002060"/>
              </w:rPr>
              <w:t>‘CTE Participant’</w:t>
            </w:r>
            <w:r>
              <w:rPr>
                <w:color w:val="002060"/>
              </w:rPr>
              <w:t xml:space="preserve"> means an individual who completes not less than one course in a career and technical education program or program of study of an eligible recipient.</w:t>
            </w:r>
          </w:p>
        </w:tc>
        <w:tc>
          <w:tcPr>
            <w:tcW w:w="5035" w:type="dxa"/>
          </w:tcPr>
          <w:p w:rsidR="007F7F93" w:rsidRDefault="007F7F93" w:rsidP="007F7F93">
            <w:pPr>
              <w:spacing w:before="0" w:after="0" w:line="240" w:lineRule="auto"/>
              <w:rPr>
                <w:lang w:bidi="ar-SA"/>
              </w:rPr>
            </w:pPr>
            <w:r>
              <w:rPr>
                <w:b/>
                <w:color w:val="002060"/>
              </w:rPr>
              <w:t xml:space="preserve">CTE Participant: </w:t>
            </w:r>
            <w:r>
              <w:rPr>
                <w:color w:val="002060"/>
              </w:rPr>
              <w:t>Any 9</w:t>
            </w:r>
            <w:r w:rsidRPr="009F3833">
              <w:rPr>
                <w:color w:val="002060"/>
                <w:vertAlign w:val="superscript"/>
              </w:rPr>
              <w:t>th</w:t>
            </w:r>
            <w:r>
              <w:rPr>
                <w:color w:val="002060"/>
              </w:rPr>
              <w:t>-12</w:t>
            </w:r>
            <w:r w:rsidRPr="009F3833">
              <w:rPr>
                <w:color w:val="002060"/>
                <w:vertAlign w:val="superscript"/>
              </w:rPr>
              <w:t>th</w:t>
            </w:r>
            <w:r>
              <w:rPr>
                <w:color w:val="002060"/>
              </w:rPr>
              <w:t xml:space="preserve"> grade student who successfully completes 1 or more state-approved CTE course</w:t>
            </w:r>
            <w:r w:rsidR="00A6307A">
              <w:rPr>
                <w:color w:val="002060"/>
              </w:rPr>
              <w:t>(s)</w:t>
            </w:r>
            <w:r>
              <w:rPr>
                <w:color w:val="002060"/>
              </w:rPr>
              <w:t>.</w:t>
            </w:r>
          </w:p>
        </w:tc>
      </w:tr>
      <w:tr w:rsidR="007F7F93" w:rsidTr="007F7F93">
        <w:tc>
          <w:tcPr>
            <w:tcW w:w="5035" w:type="dxa"/>
          </w:tcPr>
          <w:p w:rsidR="007F7F93" w:rsidRDefault="007F7F93" w:rsidP="0040536E">
            <w:pPr>
              <w:spacing w:before="0" w:line="240" w:lineRule="auto"/>
              <w:rPr>
                <w:b/>
                <w:color w:val="002060"/>
              </w:rPr>
            </w:pPr>
            <w:r w:rsidRPr="008E3328">
              <w:rPr>
                <w:b/>
                <w:color w:val="002060"/>
              </w:rPr>
              <w:t>CTE Concentrator</w:t>
            </w:r>
            <w:r w:rsidR="0040536E">
              <w:rPr>
                <w:b/>
                <w:color w:val="002060"/>
              </w:rPr>
              <w:t xml:space="preserve">: </w:t>
            </w:r>
            <w:r w:rsidRPr="009F1505">
              <w:rPr>
                <w:color w:val="002060"/>
              </w:rPr>
              <w:t xml:space="preserve">The term ‘CTE concentrator’ means </w:t>
            </w:r>
            <w:r>
              <w:rPr>
                <w:color w:val="002060"/>
              </w:rPr>
              <w:t>a</w:t>
            </w:r>
            <w:r w:rsidRPr="008E3328">
              <w:rPr>
                <w:color w:val="002060"/>
              </w:rPr>
              <w:t>t the secondary school level, a student served by an eligible recipient who has completed at least 2 courses in a single career and technical education program or program of study.</w:t>
            </w:r>
          </w:p>
        </w:tc>
        <w:tc>
          <w:tcPr>
            <w:tcW w:w="5035" w:type="dxa"/>
          </w:tcPr>
          <w:p w:rsidR="007F7F93" w:rsidRDefault="007F7F93" w:rsidP="007F7F93">
            <w:pPr>
              <w:spacing w:before="0" w:after="0" w:line="240" w:lineRule="auto"/>
              <w:rPr>
                <w:b/>
                <w:color w:val="002060"/>
              </w:rPr>
            </w:pPr>
            <w:r w:rsidRPr="008E3328">
              <w:rPr>
                <w:b/>
                <w:color w:val="002060"/>
              </w:rPr>
              <w:t xml:space="preserve">CTE Concentrator: </w:t>
            </w:r>
            <w:r w:rsidRPr="008E3328">
              <w:rPr>
                <w:color w:val="002060"/>
              </w:rPr>
              <w:t>Any 9</w:t>
            </w:r>
            <w:r w:rsidRPr="008E3328">
              <w:rPr>
                <w:color w:val="002060"/>
                <w:vertAlign w:val="superscript"/>
              </w:rPr>
              <w:t>th</w:t>
            </w:r>
            <w:r w:rsidRPr="008E3328">
              <w:rPr>
                <w:color w:val="002060"/>
              </w:rPr>
              <w:t>-12</w:t>
            </w:r>
            <w:r w:rsidRPr="008E3328">
              <w:rPr>
                <w:color w:val="002060"/>
                <w:vertAlign w:val="superscript"/>
              </w:rPr>
              <w:t>th</w:t>
            </w:r>
            <w:r w:rsidRPr="008E3328">
              <w:rPr>
                <w:color w:val="002060"/>
              </w:rPr>
              <w:t xml:space="preserve"> grade student who successfully completes 150+ course hours</w:t>
            </w:r>
            <w:r>
              <w:rPr>
                <w:color w:val="002060"/>
              </w:rPr>
              <w:t xml:space="preserve"> </w:t>
            </w:r>
            <w:r w:rsidRPr="008E3328">
              <w:rPr>
                <w:color w:val="002060"/>
              </w:rPr>
              <w:t xml:space="preserve">(or more) </w:t>
            </w:r>
            <w:r>
              <w:rPr>
                <w:color w:val="002060"/>
              </w:rPr>
              <w:t>as</w:t>
            </w:r>
            <w:r w:rsidRPr="008E3328">
              <w:rPr>
                <w:color w:val="002060"/>
              </w:rPr>
              <w:t xml:space="preserve"> part of a state-approved secondary CTE program</w:t>
            </w:r>
            <w:r>
              <w:rPr>
                <w:color w:val="002060"/>
              </w:rPr>
              <w:t>, within one career field.</w:t>
            </w:r>
          </w:p>
        </w:tc>
      </w:tr>
    </w:tbl>
    <w:p w:rsidR="007F7F93" w:rsidRDefault="007F7F93" w:rsidP="007F7F93">
      <w:pPr>
        <w:spacing w:before="0" w:after="0" w:line="240" w:lineRule="auto"/>
        <w:rPr>
          <w:lang w:bidi="ar-SA"/>
        </w:rPr>
      </w:pPr>
    </w:p>
    <w:p w:rsidR="007F7F93" w:rsidRPr="007F7F93" w:rsidRDefault="007F7F93" w:rsidP="007F7F93">
      <w:pPr>
        <w:pStyle w:val="Heading3"/>
      </w:pPr>
      <w:r w:rsidRPr="007F7F93">
        <w:t>Accountability Performance Indicator Definitions</w:t>
      </w:r>
    </w:p>
    <w:tbl>
      <w:tblPr>
        <w:tblStyle w:val="TableGrid"/>
        <w:tblW w:w="0" w:type="auto"/>
        <w:tblLook w:val="04A0" w:firstRow="1" w:lastRow="0" w:firstColumn="1" w:lastColumn="0" w:noHBand="0" w:noVBand="1"/>
        <w:tblCaption w:val="Accountability Performance Indicator Definitions"/>
        <w:tblDescription w:val="Lists the statutory and operational definitions for each secondary performance indicator."/>
      </w:tblPr>
      <w:tblGrid>
        <w:gridCol w:w="5035"/>
        <w:gridCol w:w="5035"/>
      </w:tblGrid>
      <w:tr w:rsidR="007F7F93" w:rsidTr="00175533">
        <w:trPr>
          <w:tblHeader/>
        </w:trPr>
        <w:tc>
          <w:tcPr>
            <w:tcW w:w="5035" w:type="dxa"/>
            <w:shd w:val="clear" w:color="auto" w:fill="F2F2F2" w:themeFill="background1" w:themeFillShade="F2"/>
          </w:tcPr>
          <w:p w:rsidR="007F7F93" w:rsidRPr="007F7F93" w:rsidRDefault="007F7F93" w:rsidP="007F7F93">
            <w:pPr>
              <w:spacing w:before="0" w:after="0" w:line="240" w:lineRule="auto"/>
              <w:rPr>
                <w:b/>
                <w:color w:val="003865" w:themeColor="accent1"/>
                <w:lang w:bidi="ar-SA"/>
              </w:rPr>
            </w:pPr>
            <w:r w:rsidRPr="007F7F93">
              <w:rPr>
                <w:b/>
                <w:color w:val="003865" w:themeColor="accent1"/>
                <w:lang w:bidi="ar-SA"/>
              </w:rPr>
              <w:t>Statutory Definition</w:t>
            </w:r>
          </w:p>
        </w:tc>
        <w:tc>
          <w:tcPr>
            <w:tcW w:w="5035" w:type="dxa"/>
            <w:shd w:val="clear" w:color="auto" w:fill="F2F2F2" w:themeFill="background1" w:themeFillShade="F2"/>
          </w:tcPr>
          <w:p w:rsidR="007F7F93" w:rsidRPr="007F7F93" w:rsidRDefault="007F7F93" w:rsidP="007F7F93">
            <w:pPr>
              <w:spacing w:before="0" w:after="0" w:line="240" w:lineRule="auto"/>
              <w:rPr>
                <w:b/>
                <w:color w:val="003865" w:themeColor="accent1"/>
                <w:lang w:bidi="ar-SA"/>
              </w:rPr>
            </w:pPr>
            <w:r w:rsidRPr="007F7F93">
              <w:rPr>
                <w:b/>
                <w:color w:val="003865" w:themeColor="accent1"/>
                <w:lang w:bidi="ar-SA"/>
              </w:rPr>
              <w:t>Operational Definition</w:t>
            </w:r>
          </w:p>
        </w:tc>
      </w:tr>
      <w:tr w:rsidR="007F7F93" w:rsidTr="007F7F93">
        <w:tc>
          <w:tcPr>
            <w:tcW w:w="5035" w:type="dxa"/>
          </w:tcPr>
          <w:p w:rsidR="007F7F93" w:rsidRPr="004151BF" w:rsidRDefault="007F7F93" w:rsidP="0040536E">
            <w:pPr>
              <w:spacing w:before="0" w:line="240" w:lineRule="auto"/>
              <w:rPr>
                <w:b/>
                <w:color w:val="002060"/>
              </w:rPr>
            </w:pPr>
            <w:r w:rsidRPr="004151BF">
              <w:rPr>
                <w:b/>
                <w:color w:val="002060"/>
              </w:rPr>
              <w:t>1S1</w:t>
            </w:r>
            <w:r w:rsidR="00F939A1">
              <w:rPr>
                <w:b/>
                <w:color w:val="002060"/>
              </w:rPr>
              <w:t xml:space="preserve">: </w:t>
            </w:r>
            <w:r w:rsidRPr="004151BF">
              <w:rPr>
                <w:b/>
                <w:color w:val="002060"/>
              </w:rPr>
              <w:t>Four-Year Graduation Rate</w:t>
            </w:r>
          </w:p>
          <w:p w:rsidR="007F7F93" w:rsidRDefault="007F7F93" w:rsidP="007F7F93">
            <w:pPr>
              <w:spacing w:before="0" w:after="0" w:line="240" w:lineRule="auto"/>
              <w:rPr>
                <w:color w:val="002060"/>
              </w:rPr>
            </w:pPr>
            <w:r w:rsidRPr="004151BF">
              <w:rPr>
                <w:color w:val="002060"/>
              </w:rPr>
              <w:t>The percentage of CTE concentrators who graduate high school, as measured by the four-year adjusted cohort graduation rate defined in section 8101 of the ESEA.</w:t>
            </w:r>
          </w:p>
          <w:p w:rsidR="00F939A1" w:rsidRDefault="00F939A1" w:rsidP="007F7F93">
            <w:pPr>
              <w:spacing w:before="0" w:after="0" w:line="240" w:lineRule="auto"/>
              <w:rPr>
                <w:color w:val="002060"/>
              </w:rPr>
            </w:pPr>
          </w:p>
          <w:p w:rsidR="007F7F93" w:rsidRDefault="007F7F93" w:rsidP="007F7F93">
            <w:pPr>
              <w:spacing w:before="0" w:after="0" w:line="240" w:lineRule="auto"/>
              <w:rPr>
                <w:lang w:bidi="ar-SA"/>
              </w:rPr>
            </w:pPr>
            <w:r w:rsidRPr="00601737">
              <w:rPr>
                <w:bCs/>
                <w:i/>
                <w:color w:val="002060"/>
              </w:rPr>
              <w:t>(also known as the</w:t>
            </w:r>
            <w:r>
              <w:rPr>
                <w:bCs/>
                <w:i/>
                <w:color w:val="002060"/>
              </w:rPr>
              <w:t xml:space="preserve"> </w:t>
            </w:r>
            <w:r w:rsidRPr="004151BF">
              <w:rPr>
                <w:i/>
                <w:color w:val="002060"/>
              </w:rPr>
              <w:t>4-year cohort Graduation Rate)</w:t>
            </w:r>
          </w:p>
        </w:tc>
        <w:tc>
          <w:tcPr>
            <w:tcW w:w="5035" w:type="dxa"/>
          </w:tcPr>
          <w:p w:rsidR="007F7F93" w:rsidRPr="007F7F93" w:rsidRDefault="007F7F93" w:rsidP="007F7F93">
            <w:pPr>
              <w:spacing w:before="0" w:after="0" w:line="240" w:lineRule="auto"/>
              <w:rPr>
                <w:color w:val="002060"/>
              </w:rPr>
            </w:pPr>
            <w:r w:rsidRPr="007F7F93">
              <w:rPr>
                <w:b/>
                <w:bCs/>
                <w:color w:val="002060"/>
              </w:rPr>
              <w:t>Numerator</w:t>
            </w:r>
            <w:r w:rsidRPr="007F7F93">
              <w:rPr>
                <w:color w:val="002060"/>
              </w:rPr>
              <w:t xml:space="preserve">: Number of CTE concentrators who, in the reporting year, were included as </w:t>
            </w:r>
            <w:r w:rsidR="00A6307A">
              <w:rPr>
                <w:color w:val="002060"/>
              </w:rPr>
              <w:t xml:space="preserve">a </w:t>
            </w:r>
            <w:r w:rsidRPr="007F7F93">
              <w:rPr>
                <w:color w:val="002060"/>
              </w:rPr>
              <w:t>graduate in the State’s computation of its four-year cohort graduation rate.</w:t>
            </w:r>
          </w:p>
          <w:p w:rsidR="007F7F93" w:rsidRPr="007F7F93" w:rsidRDefault="007F7F93" w:rsidP="007F7F93">
            <w:pPr>
              <w:spacing w:before="0" w:after="0" w:line="240" w:lineRule="auto"/>
              <w:rPr>
                <w:color w:val="002060"/>
              </w:rPr>
            </w:pPr>
          </w:p>
          <w:p w:rsidR="007F7F93" w:rsidRPr="007F7F93" w:rsidRDefault="007F7F93" w:rsidP="00A6307A">
            <w:pPr>
              <w:spacing w:before="0" w:line="240" w:lineRule="auto"/>
              <w:rPr>
                <w:lang w:bidi="ar-SA"/>
              </w:rPr>
            </w:pPr>
            <w:r w:rsidRPr="007F7F93">
              <w:rPr>
                <w:b/>
                <w:bCs/>
                <w:color w:val="002060"/>
              </w:rPr>
              <w:t>Denominator</w:t>
            </w:r>
            <w:r w:rsidRPr="007F7F93">
              <w:rPr>
                <w:color w:val="002060"/>
              </w:rPr>
              <w:t>: Number of CTE concentrators who, in the reporting year, were included in the State’s computation of its four-year cohort graduation rate. Includes: 1) graduate</w:t>
            </w:r>
            <w:r w:rsidR="00A6307A">
              <w:rPr>
                <w:color w:val="002060"/>
              </w:rPr>
              <w:t>d</w:t>
            </w:r>
            <w:r w:rsidRPr="007F7F93">
              <w:rPr>
                <w:color w:val="002060"/>
              </w:rPr>
              <w:t>, 2) dropout</w:t>
            </w:r>
            <w:r w:rsidR="00A6307A">
              <w:rPr>
                <w:color w:val="002060"/>
              </w:rPr>
              <w:t>s</w:t>
            </w:r>
            <w:r w:rsidRPr="007F7F93">
              <w:rPr>
                <w:color w:val="002060"/>
              </w:rPr>
              <w:t>, 3) continuing, and</w:t>
            </w:r>
            <w:r w:rsidR="00A6307A">
              <w:rPr>
                <w:color w:val="002060"/>
              </w:rPr>
              <w:t>,</w:t>
            </w:r>
            <w:r w:rsidRPr="007F7F93">
              <w:rPr>
                <w:color w:val="002060"/>
              </w:rPr>
              <w:t xml:space="preserve"> 4) unknown.</w:t>
            </w:r>
          </w:p>
        </w:tc>
      </w:tr>
      <w:tr w:rsidR="007F7F93" w:rsidTr="00F939A1">
        <w:trPr>
          <w:trHeight w:val="3077"/>
        </w:trPr>
        <w:tc>
          <w:tcPr>
            <w:tcW w:w="5035" w:type="dxa"/>
          </w:tcPr>
          <w:p w:rsidR="0040536E" w:rsidRDefault="007F7F93" w:rsidP="0040536E">
            <w:pPr>
              <w:spacing w:before="0"/>
              <w:rPr>
                <w:b/>
                <w:color w:val="002060"/>
              </w:rPr>
            </w:pPr>
            <w:r>
              <w:rPr>
                <w:b/>
                <w:color w:val="002060"/>
              </w:rPr>
              <w:lastRenderedPageBreak/>
              <w:t>2S1</w:t>
            </w:r>
            <w:r w:rsidR="00F939A1">
              <w:rPr>
                <w:b/>
                <w:color w:val="002060"/>
              </w:rPr>
              <w:t xml:space="preserve">: </w:t>
            </w:r>
            <w:r w:rsidRPr="004151BF">
              <w:rPr>
                <w:b/>
                <w:color w:val="002060"/>
              </w:rPr>
              <w:t>Academic Proficiency in Reading/Language Arts</w:t>
            </w:r>
          </w:p>
          <w:p w:rsidR="007F7F93" w:rsidRDefault="007F7F93" w:rsidP="0040536E">
            <w:pPr>
              <w:spacing w:before="0"/>
            </w:pPr>
            <w:r w:rsidRPr="004151BF">
              <w:rPr>
                <w:color w:val="002060"/>
              </w:rPr>
              <w:t>CTE concentrator proficiency in the challenging State academic standards adopted by the State under section1111(b)(1) of the Elementary and Secondary Education Act of 1965, as measured by the academic assessments in reading/language arts as described in section 1111(b)(2) of such Act.</w:t>
            </w:r>
          </w:p>
          <w:p w:rsidR="007F7F93" w:rsidRDefault="007F7F93" w:rsidP="007F7F93">
            <w:pPr>
              <w:spacing w:before="0" w:after="0" w:line="240" w:lineRule="auto"/>
              <w:rPr>
                <w:lang w:bidi="ar-SA"/>
              </w:rPr>
            </w:pPr>
          </w:p>
        </w:tc>
        <w:tc>
          <w:tcPr>
            <w:tcW w:w="5035" w:type="dxa"/>
          </w:tcPr>
          <w:p w:rsidR="007F7F93" w:rsidRDefault="007F7F93" w:rsidP="00F939A1">
            <w:pPr>
              <w:spacing w:before="0"/>
              <w:rPr>
                <w:color w:val="002060"/>
              </w:rPr>
            </w:pPr>
            <w:r w:rsidRPr="007F7F93">
              <w:rPr>
                <w:b/>
                <w:bCs/>
                <w:color w:val="002060"/>
              </w:rPr>
              <w:t>Numerator</w:t>
            </w:r>
            <w:r w:rsidRPr="001D79EA">
              <w:rPr>
                <w:color w:val="002060"/>
              </w:rPr>
              <w:t xml:space="preserve">: Number of </w:t>
            </w:r>
            <w:r>
              <w:rPr>
                <w:color w:val="002060"/>
              </w:rPr>
              <w:t>10</w:t>
            </w:r>
            <w:r w:rsidRPr="00884437">
              <w:rPr>
                <w:color w:val="002060"/>
                <w:vertAlign w:val="superscript"/>
              </w:rPr>
              <w:t>th</w:t>
            </w:r>
            <w:r>
              <w:rPr>
                <w:color w:val="002060"/>
              </w:rPr>
              <w:t xml:space="preserve"> grade CTE Concentrators who</w:t>
            </w:r>
            <w:r w:rsidRPr="001D79EA">
              <w:rPr>
                <w:color w:val="002060"/>
              </w:rPr>
              <w:t xml:space="preserve"> met or exceeded the proficiency level on the Statewide high school </w:t>
            </w:r>
            <w:r>
              <w:rPr>
                <w:color w:val="002060"/>
              </w:rPr>
              <w:t>Reading</w:t>
            </w:r>
            <w:r w:rsidRPr="001D79EA">
              <w:rPr>
                <w:color w:val="002060"/>
              </w:rPr>
              <w:t xml:space="preserve"> assessments, either</w:t>
            </w:r>
            <w:r>
              <w:rPr>
                <w:color w:val="002060"/>
              </w:rPr>
              <w:t xml:space="preserve"> the MCA or MTAS</w:t>
            </w:r>
            <w:r w:rsidRPr="001D79EA">
              <w:rPr>
                <w:color w:val="002060"/>
              </w:rPr>
              <w:t>.</w:t>
            </w:r>
          </w:p>
          <w:p w:rsidR="007F7F93" w:rsidRDefault="007F7F93" w:rsidP="00F939A1">
            <w:pPr>
              <w:spacing w:before="0" w:line="240" w:lineRule="auto"/>
              <w:rPr>
                <w:lang w:bidi="ar-SA"/>
              </w:rPr>
            </w:pPr>
            <w:r w:rsidRPr="00F939A1">
              <w:rPr>
                <w:b/>
                <w:bCs/>
                <w:color w:val="002060"/>
              </w:rPr>
              <w:t>Denominator</w:t>
            </w:r>
            <w:r w:rsidRPr="001D79EA">
              <w:rPr>
                <w:color w:val="002060"/>
              </w:rPr>
              <w:t xml:space="preserve">: Number of students </w:t>
            </w:r>
            <w:r>
              <w:rPr>
                <w:color w:val="002060"/>
              </w:rPr>
              <w:t>designated as</w:t>
            </w:r>
            <w:r w:rsidRPr="001D79EA">
              <w:rPr>
                <w:color w:val="002060"/>
              </w:rPr>
              <w:t xml:space="preserve"> CTE Concentrators by the end of their 10</w:t>
            </w:r>
            <w:r w:rsidRPr="001D79EA">
              <w:rPr>
                <w:color w:val="002060"/>
                <w:vertAlign w:val="superscript"/>
              </w:rPr>
              <w:t>th</w:t>
            </w:r>
            <w:r w:rsidRPr="001D79EA">
              <w:rPr>
                <w:color w:val="002060"/>
              </w:rPr>
              <w:t xml:space="preserve"> grade year, who took the MCA or MTAS and whose high school Reading assessment scores were included in the State’s ESSA computation.</w:t>
            </w:r>
          </w:p>
        </w:tc>
      </w:tr>
      <w:tr w:rsidR="007F7F93" w:rsidTr="007F7F93">
        <w:tc>
          <w:tcPr>
            <w:tcW w:w="5035" w:type="dxa"/>
          </w:tcPr>
          <w:p w:rsidR="0040536E" w:rsidRDefault="00F939A1" w:rsidP="0040536E">
            <w:pPr>
              <w:spacing w:after="0" w:line="240" w:lineRule="auto"/>
              <w:rPr>
                <w:b/>
                <w:color w:val="002060"/>
              </w:rPr>
            </w:pPr>
            <w:r w:rsidRPr="00F939A1">
              <w:rPr>
                <w:b/>
                <w:color w:val="002060"/>
              </w:rPr>
              <w:t>2S2</w:t>
            </w:r>
            <w:r w:rsidR="0040536E">
              <w:rPr>
                <w:b/>
                <w:color w:val="002060"/>
              </w:rPr>
              <w:t>:</w:t>
            </w:r>
            <w:r w:rsidRPr="00F939A1">
              <w:rPr>
                <w:b/>
                <w:color w:val="002060"/>
              </w:rPr>
              <w:t xml:space="preserve"> Academic Proficiency in Mathematics</w:t>
            </w:r>
          </w:p>
          <w:p w:rsidR="007F7F93" w:rsidRDefault="00F939A1" w:rsidP="0040536E">
            <w:pPr>
              <w:spacing w:before="0" w:line="240" w:lineRule="auto"/>
              <w:rPr>
                <w:lang w:bidi="ar-SA"/>
              </w:rPr>
            </w:pPr>
            <w:r>
              <w:rPr>
                <w:color w:val="002060"/>
              </w:rPr>
              <w:t xml:space="preserve"> </w:t>
            </w:r>
            <w:r w:rsidRPr="001D79EA">
              <w:rPr>
                <w:color w:val="002060"/>
              </w:rPr>
              <w:t>CTE concentrator proficiency in the challenging State academic standards adopted by the State under section1111(b)(1) of the Elementary and Secondary Education Act of 1965, as measured by the academic assessments in mathematics as described in section 1111(b)(2) of such Act.</w:t>
            </w:r>
          </w:p>
        </w:tc>
        <w:tc>
          <w:tcPr>
            <w:tcW w:w="5035" w:type="dxa"/>
          </w:tcPr>
          <w:p w:rsidR="009E5C03" w:rsidRPr="001D79EA" w:rsidRDefault="009E5C03" w:rsidP="009E5C03">
            <w:pPr>
              <w:spacing w:before="0"/>
              <w:rPr>
                <w:color w:val="002060"/>
              </w:rPr>
            </w:pPr>
            <w:r w:rsidRPr="009E5C03">
              <w:rPr>
                <w:b/>
                <w:bCs/>
                <w:color w:val="002060"/>
              </w:rPr>
              <w:t>Numerator</w:t>
            </w:r>
            <w:r w:rsidRPr="001D79EA">
              <w:rPr>
                <w:color w:val="002060"/>
              </w:rPr>
              <w:t xml:space="preserve">: Number of </w:t>
            </w:r>
            <w:r>
              <w:rPr>
                <w:color w:val="002060"/>
              </w:rPr>
              <w:t>11</w:t>
            </w:r>
            <w:r w:rsidRPr="00884437">
              <w:rPr>
                <w:color w:val="002060"/>
                <w:vertAlign w:val="superscript"/>
              </w:rPr>
              <w:t>th</w:t>
            </w:r>
            <w:r>
              <w:rPr>
                <w:color w:val="002060"/>
              </w:rPr>
              <w:t xml:space="preserve"> grade CTE Concentrators who</w:t>
            </w:r>
            <w:r w:rsidRPr="001D79EA">
              <w:rPr>
                <w:color w:val="002060"/>
              </w:rPr>
              <w:t xml:space="preserve"> met or exceeded the proficiency level on the Statewide high school </w:t>
            </w:r>
            <w:r>
              <w:rPr>
                <w:color w:val="002060"/>
              </w:rPr>
              <w:t>Mathematics</w:t>
            </w:r>
            <w:r w:rsidRPr="001D79EA">
              <w:rPr>
                <w:color w:val="002060"/>
              </w:rPr>
              <w:t xml:space="preserve"> assessments, either</w:t>
            </w:r>
            <w:r>
              <w:rPr>
                <w:color w:val="002060"/>
              </w:rPr>
              <w:t xml:space="preserve"> the MCA or MTAS</w:t>
            </w:r>
            <w:r w:rsidRPr="001D79EA">
              <w:rPr>
                <w:color w:val="002060"/>
              </w:rPr>
              <w:t>.</w:t>
            </w:r>
          </w:p>
          <w:p w:rsidR="007F7F93" w:rsidRDefault="0040536E" w:rsidP="0040536E">
            <w:pPr>
              <w:spacing w:before="0" w:line="240" w:lineRule="auto"/>
              <w:rPr>
                <w:lang w:bidi="ar-SA"/>
              </w:rPr>
            </w:pPr>
            <w:r w:rsidRPr="00F939A1">
              <w:rPr>
                <w:b/>
                <w:bCs/>
                <w:color w:val="002060"/>
              </w:rPr>
              <w:t>Denominator</w:t>
            </w:r>
            <w:r w:rsidRPr="001D79EA">
              <w:rPr>
                <w:color w:val="002060"/>
              </w:rPr>
              <w:t xml:space="preserve">: Number of students </w:t>
            </w:r>
            <w:r>
              <w:rPr>
                <w:color w:val="002060"/>
              </w:rPr>
              <w:t>designated as</w:t>
            </w:r>
            <w:r w:rsidRPr="001D79EA">
              <w:rPr>
                <w:color w:val="002060"/>
              </w:rPr>
              <w:t xml:space="preserve"> CTE Concentrators by the end of their 1</w:t>
            </w:r>
            <w:r>
              <w:rPr>
                <w:color w:val="002060"/>
              </w:rPr>
              <w:t>1</w:t>
            </w:r>
            <w:r w:rsidRPr="001D79EA">
              <w:rPr>
                <w:color w:val="002060"/>
                <w:vertAlign w:val="superscript"/>
              </w:rPr>
              <w:t>th</w:t>
            </w:r>
            <w:r w:rsidRPr="001D79EA">
              <w:rPr>
                <w:color w:val="002060"/>
              </w:rPr>
              <w:t xml:space="preserve"> grade year, who took the MCA or MTAS and whose high school </w:t>
            </w:r>
            <w:r>
              <w:rPr>
                <w:color w:val="002060"/>
              </w:rPr>
              <w:t>Mathematics</w:t>
            </w:r>
            <w:r w:rsidRPr="001D79EA">
              <w:rPr>
                <w:color w:val="002060"/>
              </w:rPr>
              <w:t xml:space="preserve"> assessment scores were included in the State’s ESSA computation.</w:t>
            </w:r>
          </w:p>
        </w:tc>
      </w:tr>
      <w:tr w:rsidR="007F7F93" w:rsidTr="007F7F93">
        <w:tc>
          <w:tcPr>
            <w:tcW w:w="5035" w:type="dxa"/>
          </w:tcPr>
          <w:p w:rsidR="009E5C03" w:rsidRPr="009E5C03" w:rsidRDefault="009E5C03" w:rsidP="0040536E">
            <w:pPr>
              <w:spacing w:before="0"/>
              <w:rPr>
                <w:b/>
                <w:color w:val="002060"/>
              </w:rPr>
            </w:pPr>
            <w:r w:rsidRPr="009E5C03">
              <w:rPr>
                <w:b/>
                <w:color w:val="002060"/>
              </w:rPr>
              <w:t>3S1</w:t>
            </w:r>
            <w:r>
              <w:rPr>
                <w:b/>
                <w:color w:val="002060"/>
              </w:rPr>
              <w:t xml:space="preserve">: </w:t>
            </w:r>
            <w:r w:rsidRPr="009E5C03">
              <w:rPr>
                <w:b/>
                <w:color w:val="002060"/>
              </w:rPr>
              <w:t>Post-Program Placement</w:t>
            </w:r>
          </w:p>
          <w:p w:rsidR="007F7F93" w:rsidRPr="009E5C03" w:rsidRDefault="009E5C03" w:rsidP="009E5C03">
            <w:pPr>
              <w:spacing w:before="0" w:after="0" w:line="240" w:lineRule="auto"/>
              <w:rPr>
                <w:lang w:bidi="ar-SA"/>
              </w:rPr>
            </w:pPr>
            <w:r w:rsidRPr="009E5C03">
              <w:rPr>
                <w:color w:val="002060"/>
              </w:rPr>
              <w:t>The percentage of CTE concentrators who, in the second quarter after exiting from secondary education, are in postsecondary education or advanced training, military service or a service program that receives assistance under title I of the National and Community Service Act of 1990 (42 U.S.C. 12511 et seq.), are volunteers as described in section 5(a) of the Peace Corps Act (22 U.S.C. 2504(a)), or are employed.</w:t>
            </w:r>
          </w:p>
        </w:tc>
        <w:tc>
          <w:tcPr>
            <w:tcW w:w="5035" w:type="dxa"/>
          </w:tcPr>
          <w:p w:rsidR="009E5C03" w:rsidRPr="009E5C03" w:rsidRDefault="009E5C03" w:rsidP="009E5C03">
            <w:pPr>
              <w:spacing w:before="0"/>
              <w:rPr>
                <w:color w:val="002060"/>
              </w:rPr>
            </w:pPr>
            <w:r w:rsidRPr="009E5C03">
              <w:rPr>
                <w:b/>
                <w:bCs/>
                <w:color w:val="002060"/>
              </w:rPr>
              <w:t>Numerator</w:t>
            </w:r>
            <w:r w:rsidRPr="009E5C03">
              <w:rPr>
                <w:color w:val="002060"/>
              </w:rPr>
              <w:t xml:space="preserve">: Number of CTE Concentrators who, in the second quarter after graduating high school, enrolled in </w:t>
            </w:r>
            <w:r w:rsidRPr="009E5C03">
              <w:rPr>
                <w:bCs/>
                <w:color w:val="002060"/>
              </w:rPr>
              <w:t>postsecondary education</w:t>
            </w:r>
            <w:r w:rsidR="00290FF0">
              <w:rPr>
                <w:bCs/>
                <w:color w:val="002060"/>
              </w:rPr>
              <w:t xml:space="preserve"> or</w:t>
            </w:r>
            <w:r w:rsidR="0040536E">
              <w:rPr>
                <w:bCs/>
                <w:color w:val="002060"/>
              </w:rPr>
              <w:t xml:space="preserve"> </w:t>
            </w:r>
            <w:r w:rsidRPr="009E5C03">
              <w:rPr>
                <w:color w:val="002060"/>
              </w:rPr>
              <w:t xml:space="preserve">advanced training, </w:t>
            </w:r>
            <w:r w:rsidRPr="009E5C03">
              <w:rPr>
                <w:bCs/>
                <w:color w:val="002060"/>
              </w:rPr>
              <w:t xml:space="preserve">military service </w:t>
            </w:r>
            <w:r w:rsidRPr="009E5C03">
              <w:rPr>
                <w:color w:val="002060"/>
              </w:rPr>
              <w:t xml:space="preserve">or a service program that receives assistance under title I of the National and Community Service Act of 1990 (42 U.S.C. 12511 et seq.), are volunteers as described in section 5(a) of the Peace Corps Act (22 U.S.C. 2504(a)), </w:t>
            </w:r>
            <w:r w:rsidRPr="009E5C03">
              <w:rPr>
                <w:bCs/>
                <w:color w:val="002060"/>
              </w:rPr>
              <w:t>or are employed</w:t>
            </w:r>
            <w:r w:rsidRPr="009E5C03">
              <w:rPr>
                <w:color w:val="002060"/>
              </w:rPr>
              <w:t>.</w:t>
            </w:r>
          </w:p>
          <w:p w:rsidR="007F7F93" w:rsidRPr="009E5C03" w:rsidRDefault="009E5C03" w:rsidP="009E5C03">
            <w:pPr>
              <w:spacing w:before="0" w:line="240" w:lineRule="auto"/>
              <w:rPr>
                <w:lang w:bidi="ar-SA"/>
              </w:rPr>
            </w:pPr>
            <w:r w:rsidRPr="009E5C03">
              <w:rPr>
                <w:b/>
                <w:bCs/>
                <w:color w:val="002060"/>
              </w:rPr>
              <w:t>Denominator</w:t>
            </w:r>
            <w:r w:rsidRPr="009E5C03">
              <w:rPr>
                <w:color w:val="002060"/>
              </w:rPr>
              <w:t>: Number of CTE Concentrators who graduated high school.</w:t>
            </w:r>
          </w:p>
        </w:tc>
      </w:tr>
      <w:tr w:rsidR="007F7F93" w:rsidTr="007F7F93">
        <w:tc>
          <w:tcPr>
            <w:tcW w:w="5035" w:type="dxa"/>
          </w:tcPr>
          <w:p w:rsidR="009E5C03" w:rsidRDefault="009E5C03" w:rsidP="0040536E">
            <w:pPr>
              <w:spacing w:before="0"/>
              <w:rPr>
                <w:b/>
                <w:color w:val="002060"/>
              </w:rPr>
            </w:pPr>
            <w:r>
              <w:rPr>
                <w:b/>
                <w:color w:val="002060"/>
              </w:rPr>
              <w:t>4S1: Non-Traditional Program Concentration</w:t>
            </w:r>
          </w:p>
          <w:p w:rsidR="007F7F93" w:rsidRDefault="009E5C03" w:rsidP="009E5C03">
            <w:pPr>
              <w:spacing w:before="0" w:line="240" w:lineRule="auto"/>
              <w:rPr>
                <w:lang w:bidi="ar-SA"/>
              </w:rPr>
            </w:pPr>
            <w:r w:rsidRPr="001D79EA">
              <w:rPr>
                <w:color w:val="002060"/>
              </w:rPr>
              <w:t>The percentage of CTE concentrators in career and technical education programs and programs of study that lead to non-traditional fields</w:t>
            </w:r>
            <w:r>
              <w:rPr>
                <w:color w:val="002060"/>
              </w:rPr>
              <w:t>.</w:t>
            </w:r>
          </w:p>
        </w:tc>
        <w:tc>
          <w:tcPr>
            <w:tcW w:w="5035" w:type="dxa"/>
          </w:tcPr>
          <w:p w:rsidR="009E5C03" w:rsidRPr="009E5C03" w:rsidRDefault="009E5C03" w:rsidP="009E5C03">
            <w:pPr>
              <w:spacing w:before="0"/>
              <w:rPr>
                <w:color w:val="002060"/>
              </w:rPr>
            </w:pPr>
            <w:r w:rsidRPr="009E5C03">
              <w:rPr>
                <w:b/>
                <w:color w:val="002060"/>
              </w:rPr>
              <w:t>Numerator</w:t>
            </w:r>
            <w:r w:rsidRPr="009E5C03">
              <w:rPr>
                <w:color w:val="002060"/>
              </w:rPr>
              <w:t>: Number of CTE Concentrators from underrepresented gender groups who complete a program that leads to employment in nontraditional fields.</w:t>
            </w:r>
          </w:p>
          <w:p w:rsidR="007F7F93" w:rsidRDefault="009E5C03" w:rsidP="00290FF0">
            <w:pPr>
              <w:spacing w:before="0" w:line="240" w:lineRule="auto"/>
              <w:rPr>
                <w:lang w:bidi="ar-SA"/>
              </w:rPr>
            </w:pPr>
            <w:r w:rsidRPr="009E5C03">
              <w:rPr>
                <w:b/>
                <w:color w:val="002060"/>
              </w:rPr>
              <w:t>Denominator</w:t>
            </w:r>
            <w:r w:rsidRPr="009E5C03">
              <w:rPr>
                <w:color w:val="002060"/>
              </w:rPr>
              <w:t>: Number of CTE Concentrators who complete a program leading to employment in nontraditional fields.</w:t>
            </w:r>
          </w:p>
        </w:tc>
      </w:tr>
      <w:tr w:rsidR="007F7F93" w:rsidTr="007F7F93">
        <w:tc>
          <w:tcPr>
            <w:tcW w:w="5035" w:type="dxa"/>
          </w:tcPr>
          <w:p w:rsidR="009E5C03" w:rsidRPr="001F04C7" w:rsidRDefault="009E5C03" w:rsidP="0040536E">
            <w:pPr>
              <w:spacing w:before="0"/>
              <w:rPr>
                <w:b/>
                <w:color w:val="002060"/>
              </w:rPr>
            </w:pPr>
            <w:r w:rsidRPr="001F04C7">
              <w:rPr>
                <w:b/>
                <w:color w:val="002060"/>
              </w:rPr>
              <w:lastRenderedPageBreak/>
              <w:t>5S3</w:t>
            </w:r>
            <w:r>
              <w:rPr>
                <w:b/>
                <w:color w:val="002060"/>
              </w:rPr>
              <w:t xml:space="preserve">: </w:t>
            </w:r>
            <w:r w:rsidRPr="001F04C7">
              <w:rPr>
                <w:b/>
                <w:color w:val="002060"/>
              </w:rPr>
              <w:t>Program Quality – Work-Based Learning</w:t>
            </w:r>
          </w:p>
          <w:p w:rsidR="007F7F93" w:rsidRDefault="009E5C03" w:rsidP="009E5C03">
            <w:pPr>
              <w:spacing w:before="0" w:line="240" w:lineRule="auto"/>
              <w:rPr>
                <w:lang w:bidi="ar-SA"/>
              </w:rPr>
            </w:pPr>
            <w:r w:rsidRPr="001F04C7">
              <w:rPr>
                <w:color w:val="002060"/>
              </w:rPr>
              <w:t>The percentage of CTE concentrators graduating from high school having participated in work-based learning.</w:t>
            </w:r>
          </w:p>
        </w:tc>
        <w:tc>
          <w:tcPr>
            <w:tcW w:w="5035" w:type="dxa"/>
          </w:tcPr>
          <w:p w:rsidR="009E5C03" w:rsidRPr="009E5C03" w:rsidRDefault="009E5C03" w:rsidP="009E5C03">
            <w:pPr>
              <w:spacing w:before="0"/>
              <w:rPr>
                <w:color w:val="002060"/>
              </w:rPr>
            </w:pPr>
            <w:r w:rsidRPr="009E5C03">
              <w:rPr>
                <w:b/>
                <w:color w:val="002060"/>
              </w:rPr>
              <w:t>Numerator</w:t>
            </w:r>
            <w:r w:rsidRPr="009E5C03">
              <w:rPr>
                <w:color w:val="002060"/>
              </w:rPr>
              <w:t>: Number of CTE Concentrators who successfully complete one or more work-based learning course(s) prior to graduation.</w:t>
            </w:r>
          </w:p>
          <w:p w:rsidR="007F7F93" w:rsidRPr="009E5C03" w:rsidRDefault="009E5C03" w:rsidP="0040536E">
            <w:pPr>
              <w:spacing w:before="0" w:line="240" w:lineRule="auto"/>
              <w:rPr>
                <w:lang w:bidi="ar-SA"/>
              </w:rPr>
            </w:pPr>
            <w:r w:rsidRPr="009E5C03">
              <w:rPr>
                <w:b/>
                <w:color w:val="002060"/>
              </w:rPr>
              <w:t>Denominator</w:t>
            </w:r>
            <w:r w:rsidRPr="009E5C03">
              <w:rPr>
                <w:color w:val="002060"/>
              </w:rPr>
              <w:t>: Number of CTE Concentrators who graduated high school.</w:t>
            </w:r>
          </w:p>
        </w:tc>
      </w:tr>
    </w:tbl>
    <w:p w:rsidR="007F7F93" w:rsidRPr="007F7F93" w:rsidRDefault="007F7F93" w:rsidP="007F7F93">
      <w:pPr>
        <w:spacing w:before="0" w:after="0" w:line="240" w:lineRule="auto"/>
        <w:rPr>
          <w:lang w:bidi="ar-SA"/>
        </w:rPr>
      </w:pPr>
    </w:p>
    <w:sectPr w:rsidR="007F7F93" w:rsidRPr="007F7F93" w:rsidSect="00F939A1">
      <w:footerReference w:type="default" r:id="rId12"/>
      <w:footerReference w:type="first" r:id="rId13"/>
      <w:type w:val="continuous"/>
      <w:pgSz w:w="12240" w:h="15840" w:code="1"/>
      <w:pgMar w:top="1440" w:right="1080" w:bottom="90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F93" w:rsidRDefault="007F7F93" w:rsidP="00D91FF4">
      <w:r>
        <w:separator/>
      </w:r>
    </w:p>
  </w:endnote>
  <w:endnote w:type="continuationSeparator" w:id="0">
    <w:p w:rsidR="007F7F93" w:rsidRDefault="007F7F93"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7F7" w:rsidRDefault="0016647F" w:rsidP="0016647F">
    <w:pPr>
      <w:pStyle w:val="Footer"/>
      <w:jc w:val="right"/>
    </w:pPr>
    <w:r>
      <w:t>1/7/2021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F93" w:rsidRDefault="007F7F93" w:rsidP="00D91FF4">
      <w:r>
        <w:separator/>
      </w:r>
    </w:p>
  </w:footnote>
  <w:footnote w:type="continuationSeparator" w:id="0">
    <w:p w:rsidR="007F7F93" w:rsidRDefault="007F7F93"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7" type="#_x0000_t75" style="width:12.75pt;height:25.5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27"/>
  </w:num>
  <w:num w:numId="4">
    <w:abstractNumId w:val="24"/>
  </w:num>
  <w:num w:numId="5">
    <w:abstractNumId w:val="22"/>
  </w:num>
  <w:num w:numId="6">
    <w:abstractNumId w:val="10"/>
  </w:num>
  <w:num w:numId="7">
    <w:abstractNumId w:val="19"/>
  </w:num>
  <w:num w:numId="8">
    <w:abstractNumId w:val="14"/>
  </w:num>
  <w:num w:numId="9">
    <w:abstractNumId w:val="17"/>
  </w:num>
  <w:num w:numId="10">
    <w:abstractNumId w:val="8"/>
  </w:num>
  <w:num w:numId="11">
    <w:abstractNumId w:val="8"/>
  </w:num>
  <w:num w:numId="12">
    <w:abstractNumId w:val="28"/>
  </w:num>
  <w:num w:numId="13">
    <w:abstractNumId w:val="29"/>
  </w:num>
  <w:num w:numId="14">
    <w:abstractNumId w:val="21"/>
  </w:num>
  <w:num w:numId="15">
    <w:abstractNumId w:val="8"/>
  </w:num>
  <w:num w:numId="16">
    <w:abstractNumId w:val="29"/>
  </w:num>
  <w:num w:numId="17">
    <w:abstractNumId w:val="21"/>
  </w:num>
  <w:num w:numId="18">
    <w:abstractNumId w:val="16"/>
  </w:num>
  <w:num w:numId="19">
    <w:abstractNumId w:val="11"/>
  </w:num>
  <w:num w:numId="20">
    <w:abstractNumId w:val="1"/>
  </w:num>
  <w:num w:numId="21">
    <w:abstractNumId w:val="0"/>
  </w:num>
  <w:num w:numId="22">
    <w:abstractNumId w:val="15"/>
  </w:num>
  <w:num w:numId="23">
    <w:abstractNumId w:val="23"/>
  </w:num>
  <w:num w:numId="24">
    <w:abstractNumId w:val="25"/>
  </w:num>
  <w:num w:numId="25">
    <w:abstractNumId w:val="25"/>
  </w:num>
  <w:num w:numId="26">
    <w:abstractNumId w:val="26"/>
  </w:num>
  <w:num w:numId="27">
    <w:abstractNumId w:val="18"/>
  </w:num>
  <w:num w:numId="28">
    <w:abstractNumId w:val="13"/>
  </w:num>
  <w:num w:numId="29">
    <w:abstractNumId w:val="20"/>
  </w:num>
  <w:num w:numId="30">
    <w:abstractNumId w:val="7"/>
  </w:num>
  <w:num w:numId="31">
    <w:abstractNumId w:val="6"/>
  </w:num>
  <w:num w:numId="32">
    <w:abstractNumId w:val="5"/>
  </w:num>
  <w:num w:numId="33">
    <w:abstractNumId w:val="4"/>
  </w:num>
  <w:num w:numId="34">
    <w:abstractNumId w:val="3"/>
  </w:num>
  <w:num w:numId="3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F93"/>
    <w:rsid w:val="000003C4"/>
    <w:rsid w:val="00002DEC"/>
    <w:rsid w:val="000065AC"/>
    <w:rsid w:val="00006A0A"/>
    <w:rsid w:val="000136DE"/>
    <w:rsid w:val="00021F9D"/>
    <w:rsid w:val="00040C79"/>
    <w:rsid w:val="00064B90"/>
    <w:rsid w:val="000722DA"/>
    <w:rsid w:val="00073127"/>
    <w:rsid w:val="0007374A"/>
    <w:rsid w:val="00077A06"/>
    <w:rsid w:val="00080404"/>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050A"/>
    <w:rsid w:val="0016451B"/>
    <w:rsid w:val="001661D9"/>
    <w:rsid w:val="0016647F"/>
    <w:rsid w:val="001708EC"/>
    <w:rsid w:val="00175533"/>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2F7C"/>
    <w:rsid w:val="00236CB0"/>
    <w:rsid w:val="00257AF5"/>
    <w:rsid w:val="00261247"/>
    <w:rsid w:val="00264652"/>
    <w:rsid w:val="0026674F"/>
    <w:rsid w:val="00280071"/>
    <w:rsid w:val="002807DF"/>
    <w:rsid w:val="00282084"/>
    <w:rsid w:val="00290FF0"/>
    <w:rsid w:val="00291052"/>
    <w:rsid w:val="002A12EA"/>
    <w:rsid w:val="002B57CC"/>
    <w:rsid w:val="002B5E79"/>
    <w:rsid w:val="002C0859"/>
    <w:rsid w:val="002C4D0D"/>
    <w:rsid w:val="002E7098"/>
    <w:rsid w:val="002F1947"/>
    <w:rsid w:val="00306D94"/>
    <w:rsid w:val="003125DF"/>
    <w:rsid w:val="00330A0B"/>
    <w:rsid w:val="00335736"/>
    <w:rsid w:val="003563D2"/>
    <w:rsid w:val="00376FA5"/>
    <w:rsid w:val="00377673"/>
    <w:rsid w:val="003A1479"/>
    <w:rsid w:val="003A1813"/>
    <w:rsid w:val="003B2B0A"/>
    <w:rsid w:val="003B7D82"/>
    <w:rsid w:val="003C03D3"/>
    <w:rsid w:val="003C4644"/>
    <w:rsid w:val="003C5BE3"/>
    <w:rsid w:val="003F5F5F"/>
    <w:rsid w:val="0040536E"/>
    <w:rsid w:val="00413A7C"/>
    <w:rsid w:val="004141DD"/>
    <w:rsid w:val="00443DC4"/>
    <w:rsid w:val="00452B8A"/>
    <w:rsid w:val="00461804"/>
    <w:rsid w:val="004643F7"/>
    <w:rsid w:val="00466810"/>
    <w:rsid w:val="0047706A"/>
    <w:rsid w:val="004816B5"/>
    <w:rsid w:val="00483616"/>
    <w:rsid w:val="00483DD2"/>
    <w:rsid w:val="00494E6F"/>
    <w:rsid w:val="004A1B4D"/>
    <w:rsid w:val="004A58DD"/>
    <w:rsid w:val="004A6119"/>
    <w:rsid w:val="004B47DC"/>
    <w:rsid w:val="004B4DDA"/>
    <w:rsid w:val="004C3961"/>
    <w:rsid w:val="004E3DF6"/>
    <w:rsid w:val="004E75B3"/>
    <w:rsid w:val="004F04BA"/>
    <w:rsid w:val="004F0EFF"/>
    <w:rsid w:val="0050093F"/>
    <w:rsid w:val="00514788"/>
    <w:rsid w:val="0054371B"/>
    <w:rsid w:val="00547E68"/>
    <w:rsid w:val="0056615E"/>
    <w:rsid w:val="005666F2"/>
    <w:rsid w:val="0057515F"/>
    <w:rsid w:val="005764FB"/>
    <w:rsid w:val="0058227B"/>
    <w:rsid w:val="005B2DDF"/>
    <w:rsid w:val="005B4AE7"/>
    <w:rsid w:val="005B53B0"/>
    <w:rsid w:val="005C16D8"/>
    <w:rsid w:val="005D4207"/>
    <w:rsid w:val="005D4525"/>
    <w:rsid w:val="005D45B3"/>
    <w:rsid w:val="005D5716"/>
    <w:rsid w:val="005E3FC1"/>
    <w:rsid w:val="005F6005"/>
    <w:rsid w:val="00601B3F"/>
    <w:rsid w:val="006064AB"/>
    <w:rsid w:val="00621BD2"/>
    <w:rsid w:val="00622897"/>
    <w:rsid w:val="00622BB5"/>
    <w:rsid w:val="00652D74"/>
    <w:rsid w:val="00655345"/>
    <w:rsid w:val="0065683E"/>
    <w:rsid w:val="00670ABA"/>
    <w:rsid w:val="00672536"/>
    <w:rsid w:val="00681EDC"/>
    <w:rsid w:val="00683D66"/>
    <w:rsid w:val="0068649F"/>
    <w:rsid w:val="00687189"/>
    <w:rsid w:val="00697CCC"/>
    <w:rsid w:val="006B13B7"/>
    <w:rsid w:val="006B2942"/>
    <w:rsid w:val="006B3994"/>
    <w:rsid w:val="006C0E45"/>
    <w:rsid w:val="006D4829"/>
    <w:rsid w:val="006E18EC"/>
    <w:rsid w:val="006F3B38"/>
    <w:rsid w:val="00703012"/>
    <w:rsid w:val="007137A4"/>
    <w:rsid w:val="0074778B"/>
    <w:rsid w:val="0077225E"/>
    <w:rsid w:val="007857F7"/>
    <w:rsid w:val="00793F48"/>
    <w:rsid w:val="007B35B2"/>
    <w:rsid w:val="007D1FFF"/>
    <w:rsid w:val="007D42A0"/>
    <w:rsid w:val="007E685C"/>
    <w:rsid w:val="007F6108"/>
    <w:rsid w:val="007F7097"/>
    <w:rsid w:val="007F7F93"/>
    <w:rsid w:val="00806678"/>
    <w:rsid w:val="008067A6"/>
    <w:rsid w:val="008140CC"/>
    <w:rsid w:val="008251B3"/>
    <w:rsid w:val="00844F1D"/>
    <w:rsid w:val="00846F64"/>
    <w:rsid w:val="0084731A"/>
    <w:rsid w:val="0084749F"/>
    <w:rsid w:val="00864202"/>
    <w:rsid w:val="008A76FD"/>
    <w:rsid w:val="008B5443"/>
    <w:rsid w:val="008B7A1E"/>
    <w:rsid w:val="008C7EEB"/>
    <w:rsid w:val="008D0DEF"/>
    <w:rsid w:val="008D2256"/>
    <w:rsid w:val="008D5E3D"/>
    <w:rsid w:val="008E09D4"/>
    <w:rsid w:val="008E3EE8"/>
    <w:rsid w:val="008F7133"/>
    <w:rsid w:val="00905BC6"/>
    <w:rsid w:val="0090737A"/>
    <w:rsid w:val="0094786F"/>
    <w:rsid w:val="0096108C"/>
    <w:rsid w:val="00963BA0"/>
    <w:rsid w:val="00967764"/>
    <w:rsid w:val="009758B2"/>
    <w:rsid w:val="009810EE"/>
    <w:rsid w:val="009837DB"/>
    <w:rsid w:val="00984CC9"/>
    <w:rsid w:val="00990E51"/>
    <w:rsid w:val="00991ED5"/>
    <w:rsid w:val="0099233F"/>
    <w:rsid w:val="009B54A0"/>
    <w:rsid w:val="009C6405"/>
    <w:rsid w:val="009E5C03"/>
    <w:rsid w:val="009F6B2C"/>
    <w:rsid w:val="009F6D79"/>
    <w:rsid w:val="00A30799"/>
    <w:rsid w:val="00A476C1"/>
    <w:rsid w:val="00A57FE8"/>
    <w:rsid w:val="00A6307A"/>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AF6C27"/>
    <w:rsid w:val="00B06264"/>
    <w:rsid w:val="00B07C8F"/>
    <w:rsid w:val="00B275D4"/>
    <w:rsid w:val="00B437C8"/>
    <w:rsid w:val="00B61640"/>
    <w:rsid w:val="00B75051"/>
    <w:rsid w:val="00B77CC5"/>
    <w:rsid w:val="00B859DE"/>
    <w:rsid w:val="00BC588A"/>
    <w:rsid w:val="00BD0E59"/>
    <w:rsid w:val="00BE0288"/>
    <w:rsid w:val="00BE3444"/>
    <w:rsid w:val="00C05A8E"/>
    <w:rsid w:val="00C12441"/>
    <w:rsid w:val="00C12D2F"/>
    <w:rsid w:val="00C277A8"/>
    <w:rsid w:val="00C309AE"/>
    <w:rsid w:val="00C365CE"/>
    <w:rsid w:val="00C417EB"/>
    <w:rsid w:val="00C528AE"/>
    <w:rsid w:val="00C90830"/>
    <w:rsid w:val="00CA5D23"/>
    <w:rsid w:val="00CE0FEE"/>
    <w:rsid w:val="00CE45B0"/>
    <w:rsid w:val="00CF1393"/>
    <w:rsid w:val="00CF4F3A"/>
    <w:rsid w:val="00D0014D"/>
    <w:rsid w:val="00D059F7"/>
    <w:rsid w:val="00D22819"/>
    <w:rsid w:val="00D33929"/>
    <w:rsid w:val="00D511F0"/>
    <w:rsid w:val="00D54EE5"/>
    <w:rsid w:val="00D63F82"/>
    <w:rsid w:val="00D640FC"/>
    <w:rsid w:val="00D70F7D"/>
    <w:rsid w:val="00D761F7"/>
    <w:rsid w:val="00D91FF4"/>
    <w:rsid w:val="00D92929"/>
    <w:rsid w:val="00D93C2E"/>
    <w:rsid w:val="00D970A5"/>
    <w:rsid w:val="00DB4967"/>
    <w:rsid w:val="00DC1A1C"/>
    <w:rsid w:val="00DC22CF"/>
    <w:rsid w:val="00DE4DAA"/>
    <w:rsid w:val="00DE50CB"/>
    <w:rsid w:val="00E07A43"/>
    <w:rsid w:val="00E206AE"/>
    <w:rsid w:val="00E20F02"/>
    <w:rsid w:val="00E21D72"/>
    <w:rsid w:val="00E229C1"/>
    <w:rsid w:val="00E23397"/>
    <w:rsid w:val="00E32CD7"/>
    <w:rsid w:val="00E37DF5"/>
    <w:rsid w:val="00E4065C"/>
    <w:rsid w:val="00E44EE1"/>
    <w:rsid w:val="00E5241D"/>
    <w:rsid w:val="00E55EE8"/>
    <w:rsid w:val="00E5680C"/>
    <w:rsid w:val="00E61A16"/>
    <w:rsid w:val="00E6522A"/>
    <w:rsid w:val="00E66DA5"/>
    <w:rsid w:val="00E7358D"/>
    <w:rsid w:val="00E76267"/>
    <w:rsid w:val="00EA535B"/>
    <w:rsid w:val="00EC579D"/>
    <w:rsid w:val="00ED5BDC"/>
    <w:rsid w:val="00ED7DAC"/>
    <w:rsid w:val="00F067A6"/>
    <w:rsid w:val="00F20B25"/>
    <w:rsid w:val="00F212F3"/>
    <w:rsid w:val="00F278C3"/>
    <w:rsid w:val="00F3338D"/>
    <w:rsid w:val="00F70C03"/>
    <w:rsid w:val="00F9084A"/>
    <w:rsid w:val="00F939A1"/>
    <w:rsid w:val="00FB6E40"/>
    <w:rsid w:val="00FD1CCB"/>
    <w:rsid w:val="00FD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952BF6"/>
  <w15:chartTrackingRefBased/>
  <w15:docId w15:val="{A3D2C618-C497-4781-A7C9-BA555F50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styleId="Header">
    <w:name w:val="header"/>
    <w:basedOn w:val="Normal"/>
    <w:link w:val="HeaderChar"/>
    <w:uiPriority w:val="99"/>
    <w:unhideWhenUsed/>
    <w:rsid w:val="0016647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66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DFB91-972A-4B43-9315-0FB8963558F5}">
  <ds:schemaRef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4.xml><?xml version="1.0" encoding="utf-8"?>
<ds:datastoreItem xmlns:ds="http://schemas.openxmlformats.org/officeDocument/2006/customXml" ds:itemID="{9170A001-D56E-423F-A171-BB7F0B9E2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691</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Ediger, Kari-Ann (MDE)</dc:creator>
  <cp:keywords/>
  <dc:description/>
  <cp:lastModifiedBy>Ediger, Kari-Ann (MDE)</cp:lastModifiedBy>
  <cp:revision>5</cp:revision>
  <dcterms:created xsi:type="dcterms:W3CDTF">2021-01-08T01:51:00Z</dcterms:created>
  <dcterms:modified xsi:type="dcterms:W3CDTF">2021-01-08T02:56:00Z</dcterms:modified>
</cp:coreProperties>
</file>